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097A" w14:textId="77777777" w:rsidR="001C6055" w:rsidRDefault="001C6055" w:rsidP="001C6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23665 – Sveučilišni računski centar Srce</w:t>
      </w:r>
    </w:p>
    <w:p w14:paraId="11698E6D" w14:textId="77777777" w:rsidR="001C6055" w:rsidRDefault="001C6055" w:rsidP="001C6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99DE1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4F7A6FA5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9DB8B" w14:textId="77777777" w:rsidR="00AE2812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</w:t>
      </w:r>
      <w:r w:rsidR="0038621E">
        <w:rPr>
          <w:rFonts w:ascii="Times New Roman" w:hAnsi="Times New Roman" w:cs="Times New Roman"/>
          <w:sz w:val="24"/>
          <w:szCs w:val="24"/>
        </w:rPr>
        <w:t>Srce je</w:t>
      </w:r>
      <w:r w:rsidRPr="00605080">
        <w:rPr>
          <w:rFonts w:ascii="Times New Roman" w:hAnsi="Times New Roman" w:cs="Times New Roman"/>
          <w:sz w:val="24"/>
          <w:szCs w:val="24"/>
        </w:rPr>
        <w:t xml:space="preserve"> uz prijedlog financijskog plana izradi</w:t>
      </w:r>
      <w:r w:rsidR="0038621E">
        <w:rPr>
          <w:rFonts w:ascii="Times New Roman" w:hAnsi="Times New Roman" w:cs="Times New Roman"/>
          <w:sz w:val="24"/>
          <w:szCs w:val="24"/>
        </w:rPr>
        <w:t>lo</w:t>
      </w:r>
      <w:r w:rsidRPr="00605080">
        <w:rPr>
          <w:rFonts w:ascii="Times New Roman" w:hAnsi="Times New Roman" w:cs="Times New Roman"/>
          <w:sz w:val="24"/>
          <w:szCs w:val="24"/>
        </w:rPr>
        <w:t xml:space="preserve">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>daje se opća slika financijskog plana</w:t>
      </w:r>
      <w:r w:rsidR="009D256E">
        <w:rPr>
          <w:rFonts w:ascii="Times New Roman" w:hAnsi="Times New Roman" w:cs="Times New Roman"/>
          <w:sz w:val="24"/>
          <w:szCs w:val="24"/>
        </w:rPr>
        <w:t xml:space="preserve"> Sveučilišnog računskog centra - Srca</w:t>
      </w:r>
      <w:r w:rsidR="005C1418">
        <w:rPr>
          <w:rFonts w:ascii="Times New Roman" w:hAnsi="Times New Roman" w:cs="Times New Roman"/>
          <w:sz w:val="24"/>
          <w:szCs w:val="24"/>
        </w:rPr>
        <w:t xml:space="preserve"> kr</w:t>
      </w:r>
      <w:r w:rsidR="009D256E">
        <w:rPr>
          <w:rFonts w:ascii="Times New Roman" w:hAnsi="Times New Roman" w:cs="Times New Roman"/>
          <w:sz w:val="24"/>
          <w:szCs w:val="24"/>
        </w:rPr>
        <w:t>oz obrazloženje ukupnih prihoda</w:t>
      </w:r>
      <w:r w:rsidR="005C1418">
        <w:rPr>
          <w:rFonts w:ascii="Times New Roman" w:hAnsi="Times New Roman" w:cs="Times New Roman"/>
          <w:sz w:val="24"/>
          <w:szCs w:val="24"/>
        </w:rPr>
        <w:t xml:space="preserve"> </w:t>
      </w:r>
      <w:r w:rsidR="009D256E">
        <w:rPr>
          <w:rFonts w:ascii="Times New Roman" w:hAnsi="Times New Roman" w:cs="Times New Roman"/>
          <w:sz w:val="24"/>
          <w:szCs w:val="24"/>
        </w:rPr>
        <w:t>i</w:t>
      </w:r>
      <w:r w:rsidR="005C1418">
        <w:rPr>
          <w:rFonts w:ascii="Times New Roman" w:hAnsi="Times New Roman" w:cs="Times New Roman"/>
          <w:sz w:val="24"/>
          <w:szCs w:val="24"/>
        </w:rPr>
        <w:t xml:space="preserve"> rashoda, prijenosa sredstava iz prethodne i u sljedeću godinu, te stanje ukupnih i dospjelih obveza. </w:t>
      </w:r>
    </w:p>
    <w:p w14:paraId="26082BBB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22825C4F" w14:textId="77777777" w:rsidR="002B2AC9" w:rsidRDefault="009D256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Sveučilišni računski centar – Srce ostvaruje prihode na slijedećim aktivnostima</w:t>
      </w:r>
      <w:r w:rsidR="002B2A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BFF17" w14:textId="77777777" w:rsidR="002B2AC9" w:rsidRDefault="009D256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A628018 Administracija i upravljanje</w:t>
      </w:r>
      <w:r w:rsidR="002B2AC9">
        <w:rPr>
          <w:rFonts w:ascii="Times New Roman" w:hAnsi="Times New Roman" w:cs="Times New Roman"/>
          <w:sz w:val="24"/>
          <w:szCs w:val="24"/>
        </w:rPr>
        <w:t xml:space="preserve"> Sveučilišnog računskog centra – Srca - izvor 11 Opći prihodi i primici, </w:t>
      </w:r>
    </w:p>
    <w:p w14:paraId="1315FEA2" w14:textId="77777777" w:rsidR="002B2AC9" w:rsidRDefault="002B2A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A628084 Administracija i upravljanje Sveučilišnog računskog centra – Srca (iz evidencijskih prihoda) izvori: 31 Vlastiti prihodi, 43 Ostali prihodi za posebne namjene, 51 Pomoći EU i 52 Ostale pomoći, te 71 Prihodi od nefinancijske imovine i nadoknade štete s osnovu osiguranja.</w:t>
      </w:r>
    </w:p>
    <w:p w14:paraId="4DD64845" w14:textId="77777777" w:rsidR="002B2AC9" w:rsidRDefault="002B2A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K628055 Srce – Izravna kapitalna ulaganja</w:t>
      </w:r>
    </w:p>
    <w:p w14:paraId="309F5A7B" w14:textId="77777777" w:rsidR="002B2AC9" w:rsidRDefault="002B2A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K628087 OP Konkurentnost i kohezija 2014.-2020., prioriteti 1 i 10  Izvori 12 Sredstva učešća u pomoći i izvor 563 Europski fond za regionalni razvoj  (EFRR)</w:t>
      </w:r>
    </w:p>
    <w:p w14:paraId="6C5EEB3C" w14:textId="77777777" w:rsidR="002B2AC9" w:rsidRDefault="002B2A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K628095 Informacijski sustavi evidencija u sustavu Visokog obrazovanja (ISeVO) Izvor 581 Mehanizam za oporavak i otpornost.</w:t>
      </w:r>
    </w:p>
    <w:p w14:paraId="107352BD" w14:textId="77777777" w:rsidR="00F30F61" w:rsidRDefault="0063439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2023. -2025</w:t>
      </w:r>
      <w:r w:rsidR="00E85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najznačajniji prihodi se planiraju na redovnoj aktivnosti A628018. Ovi prihodi namijenjeni su podmirenju rashoda i izdataka za zaposlene te materijalnih i financijskih rashoda u sklopu redovne djelatnosti Srca.</w:t>
      </w:r>
      <w:r w:rsidR="00D029D8">
        <w:rPr>
          <w:rFonts w:ascii="Times New Roman" w:hAnsi="Times New Roman" w:cs="Times New Roman"/>
          <w:sz w:val="24"/>
          <w:szCs w:val="24"/>
        </w:rPr>
        <w:t xml:space="preserve"> Planirani prihodi na ovoj aktivnosti su se značajnije povećali zbog povećanja prava zaposlenika po Kolektivnom ugovoru za zaposlenike i namještenike u javnim službama, povećanje cijena energenata te s time svih ostalih rashoda. Isto tako završetkom projekta Hrvatski znanstveni oblak (HR ZOO) i Znanstveno tehnologijsko predviđanje (ZTP/CroRIS) </w:t>
      </w:r>
      <w:r w:rsidR="00F30F61">
        <w:rPr>
          <w:rFonts w:ascii="Times New Roman" w:hAnsi="Times New Roman" w:cs="Times New Roman"/>
          <w:sz w:val="24"/>
          <w:szCs w:val="24"/>
        </w:rPr>
        <w:t>rashodi održavanja i produkcije se prebacuju na redovnu djelatnost Srca. Projekcije za 2024. i 2025. godinu se nastavljaju na trend planiranih prihoda na ovoj aktivnosti.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9CC8A" w14:textId="5D51DAD1" w:rsidR="00D029D8" w:rsidRDefault="0063439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kapitalnoj aktivnosti K628055 Srce Izravna kapitalna ulaganja,</w:t>
      </w:r>
      <w:r w:rsidR="00F30F61">
        <w:rPr>
          <w:rFonts w:ascii="Times New Roman" w:hAnsi="Times New Roman" w:cs="Times New Roman"/>
          <w:sz w:val="24"/>
          <w:szCs w:val="24"/>
        </w:rPr>
        <w:t xml:space="preserve"> u 2023. godini</w:t>
      </w:r>
      <w:r>
        <w:rPr>
          <w:rFonts w:ascii="Times New Roman" w:hAnsi="Times New Roman" w:cs="Times New Roman"/>
          <w:sz w:val="24"/>
          <w:szCs w:val="24"/>
        </w:rPr>
        <w:t xml:space="preserve"> planirana su sredstva za s</w:t>
      </w:r>
      <w:r w:rsidRPr="00634390">
        <w:rPr>
          <w:rFonts w:ascii="Times New Roman" w:hAnsi="Times New Roman" w:cs="Times New Roman"/>
          <w:sz w:val="24"/>
          <w:szCs w:val="24"/>
        </w:rPr>
        <w:t xml:space="preserve">anacija vanjske ovojnice zgrade, dodatna ulaganja u </w:t>
      </w:r>
      <w:r w:rsidR="00895B9B">
        <w:rPr>
          <w:rFonts w:ascii="Times New Roman" w:hAnsi="Times New Roman" w:cs="Times New Roman"/>
          <w:sz w:val="24"/>
          <w:szCs w:val="24"/>
        </w:rPr>
        <w:t xml:space="preserve">nadogradnju sustava besprekidnog napajanja </w:t>
      </w:r>
      <w:r w:rsidRPr="00634390">
        <w:rPr>
          <w:rFonts w:ascii="Times New Roman" w:hAnsi="Times New Roman" w:cs="Times New Roman"/>
          <w:sz w:val="24"/>
          <w:szCs w:val="24"/>
        </w:rPr>
        <w:t>na lokaciji podatkovnog centra na kampusu Borongaj</w:t>
      </w:r>
      <w:r>
        <w:rPr>
          <w:rFonts w:ascii="Times New Roman" w:hAnsi="Times New Roman" w:cs="Times New Roman"/>
          <w:sz w:val="24"/>
          <w:szCs w:val="24"/>
        </w:rPr>
        <w:t>, te redovne zamijene računala i računalne oprem</w:t>
      </w:r>
      <w:r w:rsidR="00D029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8A698" w14:textId="77777777" w:rsidR="00F30F61" w:rsidRDefault="00D029D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K628087 izvorima 12 i 563 planiraju se prihodi za projekte Hrvatski znanstveni i obrazovni oblak (HR ZOO) KK.01.1.1.08.0001 i Znanstveno tehnologijsko predviđanje (ZTP/CroRIS) KK.01.1.1.03.0001. </w:t>
      </w:r>
      <w:r w:rsidR="00F30F61">
        <w:rPr>
          <w:rFonts w:ascii="Times New Roman" w:hAnsi="Times New Roman" w:cs="Times New Roman"/>
          <w:sz w:val="24"/>
          <w:szCs w:val="24"/>
        </w:rPr>
        <w:t>Oba projekta završavaju u prvom polugodištu 2023. godine.</w:t>
      </w:r>
    </w:p>
    <w:p w14:paraId="08CBF49B" w14:textId="77777777" w:rsidR="000D2C57" w:rsidRPr="000D2C57" w:rsidRDefault="00F30F61" w:rsidP="000D2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57">
        <w:rPr>
          <w:rFonts w:ascii="Times New Roman" w:hAnsi="Times New Roman" w:cs="Times New Roman"/>
          <w:sz w:val="24"/>
          <w:szCs w:val="24"/>
        </w:rPr>
        <w:t>Na aktivnosti A628084 Administracija i upravljanje Sveučilišnog računskog centra – Srca (iz evidencijskih prihoda)</w:t>
      </w:r>
      <w:r w:rsidR="00D029D8" w:rsidRPr="000D2C57">
        <w:rPr>
          <w:rFonts w:ascii="Times New Roman" w:hAnsi="Times New Roman" w:cs="Times New Roman"/>
          <w:sz w:val="24"/>
          <w:szCs w:val="24"/>
        </w:rPr>
        <w:t xml:space="preserve"> </w:t>
      </w:r>
      <w:r w:rsidRPr="000D2C57">
        <w:rPr>
          <w:rFonts w:ascii="Times New Roman" w:hAnsi="Times New Roman" w:cs="Times New Roman"/>
          <w:sz w:val="24"/>
          <w:szCs w:val="24"/>
        </w:rPr>
        <w:t xml:space="preserve">planiraju se prihodi od usluga koje Srce pruža na tržištu, prihoda iz niza međunarodnih projekata kao što su  National Competence Centres in the framework of EuroHPC Phase 2 - EuroCC 2, EGI-ACE (EGI Advanced Computing for EOSC), EDSSI 2 (European Digital Student Service Infrastructure – Level 2), UNIC - The European University </w:t>
      </w:r>
      <w:r w:rsidRPr="000D2C57">
        <w:rPr>
          <w:rFonts w:ascii="Times New Roman" w:hAnsi="Times New Roman" w:cs="Times New Roman"/>
          <w:sz w:val="24"/>
          <w:szCs w:val="24"/>
        </w:rPr>
        <w:lastRenderedPageBreak/>
        <w:t>of Post-Industrial Cities, Open Digital Competences Training for School Educators – OpenDigCompEdu, DECriS - Digital Education for Crisis Situations: Times when there is no alternative</w:t>
      </w:r>
      <w:r w:rsidR="000D2C57" w:rsidRPr="000D2C57">
        <w:rPr>
          <w:rFonts w:ascii="Times New Roman" w:hAnsi="Times New Roman" w:cs="Times New Roman"/>
          <w:sz w:val="24"/>
          <w:szCs w:val="24"/>
        </w:rPr>
        <w:t>. Svi projekti su aktivni u ovom planiranom razdoblju.</w:t>
      </w:r>
    </w:p>
    <w:p w14:paraId="13739A8E" w14:textId="77777777" w:rsidR="000D2C57" w:rsidRPr="000D2C57" w:rsidRDefault="000D2C57" w:rsidP="000D2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57">
        <w:rPr>
          <w:rFonts w:ascii="Times New Roman" w:hAnsi="Times New Roman" w:cs="Times New Roman"/>
          <w:sz w:val="24"/>
          <w:szCs w:val="24"/>
        </w:rPr>
        <w:t>Na aktivnosti K628094 planirani su prihodi za Digitaln</w:t>
      </w:r>
      <w:r w:rsidR="00871452">
        <w:rPr>
          <w:rFonts w:ascii="Times New Roman" w:hAnsi="Times New Roman" w:cs="Times New Roman"/>
          <w:sz w:val="24"/>
          <w:szCs w:val="24"/>
        </w:rPr>
        <w:t>u</w:t>
      </w:r>
      <w:r w:rsidRPr="000D2C57">
        <w:rPr>
          <w:rFonts w:ascii="Times New Roman" w:hAnsi="Times New Roman" w:cs="Times New Roman"/>
          <w:sz w:val="24"/>
          <w:szCs w:val="24"/>
        </w:rPr>
        <w:t xml:space="preserve"> preobrazba visokog obrazovanja e-Sveučilišta</w:t>
      </w:r>
      <w:r w:rsidR="00871452">
        <w:rPr>
          <w:rFonts w:ascii="Times New Roman" w:hAnsi="Times New Roman" w:cs="Times New Roman"/>
          <w:sz w:val="24"/>
          <w:szCs w:val="24"/>
        </w:rPr>
        <w:t>,</w:t>
      </w:r>
      <w:r w:rsidRPr="000D2C57">
        <w:rPr>
          <w:rFonts w:ascii="Times New Roman" w:hAnsi="Times New Roman" w:cs="Times New Roman"/>
          <w:sz w:val="24"/>
          <w:szCs w:val="24"/>
        </w:rPr>
        <w:t xml:space="preserve"> unutar nacionalnog mehanizma za oporavak i otpornost. Aktivnosti  uključuju </w:t>
      </w:r>
      <w:r w:rsidR="00871452">
        <w:rPr>
          <w:rFonts w:ascii="Times New Roman" w:hAnsi="Times New Roman" w:cs="Times New Roman"/>
          <w:sz w:val="24"/>
          <w:szCs w:val="24"/>
        </w:rPr>
        <w:t>Izgradnju</w:t>
      </w:r>
      <w:r w:rsidRPr="000D2C57">
        <w:rPr>
          <w:rFonts w:ascii="Times New Roman" w:hAnsi="Times New Roman" w:cs="Times New Roman"/>
          <w:sz w:val="24"/>
          <w:szCs w:val="24"/>
        </w:rPr>
        <w:t xml:space="preserve"> novog Informacijskog sustava </w:t>
      </w:r>
      <w:r w:rsidR="00871452">
        <w:rPr>
          <w:rFonts w:ascii="Times New Roman" w:hAnsi="Times New Roman" w:cs="Times New Roman"/>
          <w:sz w:val="24"/>
          <w:szCs w:val="24"/>
        </w:rPr>
        <w:t xml:space="preserve">središnjih evidencija u visokom </w:t>
      </w:r>
      <w:r w:rsidRPr="000D2C57">
        <w:rPr>
          <w:rFonts w:ascii="Times New Roman" w:hAnsi="Times New Roman" w:cs="Times New Roman"/>
          <w:sz w:val="24"/>
          <w:szCs w:val="24"/>
        </w:rPr>
        <w:t xml:space="preserve">obrazovanju (ISeVO). </w:t>
      </w:r>
      <w:r w:rsidR="00871452">
        <w:rPr>
          <w:rFonts w:ascii="Times New Roman" w:hAnsi="Times New Roman" w:cs="Times New Roman"/>
          <w:sz w:val="24"/>
          <w:szCs w:val="24"/>
        </w:rPr>
        <w:t>Izgradnju</w:t>
      </w:r>
      <w:r w:rsidRPr="000D2C57">
        <w:rPr>
          <w:rFonts w:ascii="Times New Roman" w:hAnsi="Times New Roman" w:cs="Times New Roman"/>
          <w:sz w:val="24"/>
          <w:szCs w:val="24"/>
        </w:rPr>
        <w:t xml:space="preserve"> sustava za praćenje programskih ugovora (ISpPU),</w:t>
      </w:r>
      <w:r w:rsidR="00FF18D6">
        <w:rPr>
          <w:rFonts w:ascii="Times New Roman" w:hAnsi="Times New Roman" w:cs="Times New Roman"/>
          <w:sz w:val="24"/>
          <w:szCs w:val="24"/>
        </w:rPr>
        <w:t xml:space="preserve"> i</w:t>
      </w:r>
      <w:r w:rsidRPr="000D2C57">
        <w:rPr>
          <w:rFonts w:ascii="Times New Roman" w:hAnsi="Times New Roman" w:cs="Times New Roman"/>
          <w:sz w:val="24"/>
          <w:szCs w:val="24"/>
        </w:rPr>
        <w:t>zrad</w:t>
      </w:r>
      <w:r w:rsidR="00FF18D6">
        <w:rPr>
          <w:rFonts w:ascii="Times New Roman" w:hAnsi="Times New Roman" w:cs="Times New Roman"/>
          <w:sz w:val="24"/>
          <w:szCs w:val="24"/>
        </w:rPr>
        <w:t>a</w:t>
      </w:r>
      <w:r w:rsidRPr="000D2C57">
        <w:rPr>
          <w:rFonts w:ascii="Times New Roman" w:hAnsi="Times New Roman" w:cs="Times New Roman"/>
          <w:sz w:val="24"/>
          <w:szCs w:val="24"/>
        </w:rPr>
        <w:t xml:space="preserve"> kurikuluma modularnog programa za razvoj digitalnih kompetencija korisnika u visokom obrazovanju,</w:t>
      </w:r>
      <w:r w:rsidR="00FF18D6">
        <w:rPr>
          <w:rFonts w:ascii="Times New Roman" w:hAnsi="Times New Roman" w:cs="Times New Roman"/>
          <w:sz w:val="24"/>
          <w:szCs w:val="24"/>
        </w:rPr>
        <w:t xml:space="preserve"> te</w:t>
      </w:r>
      <w:r w:rsidRPr="000D2C57">
        <w:rPr>
          <w:rFonts w:ascii="Times New Roman" w:hAnsi="Times New Roman" w:cs="Times New Roman"/>
          <w:sz w:val="24"/>
          <w:szCs w:val="24"/>
        </w:rPr>
        <w:t xml:space="preserve"> izrada metodologije i evaluacija izrađenih obrazovnih sadržaja </w:t>
      </w:r>
    </w:p>
    <w:p w14:paraId="54FCEE8F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658CDE7" w14:textId="77777777" w:rsidR="00C83C59" w:rsidRDefault="001F5FD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Najznačajniji rashodi prate plan prihoda.</w:t>
      </w:r>
      <w:r w:rsidR="00CB0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C441" w14:textId="28446A6E" w:rsidR="00CB0DD0" w:rsidRDefault="00CB0D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A628018 </w:t>
      </w:r>
      <w:r w:rsidR="006F43FB">
        <w:rPr>
          <w:rFonts w:ascii="Times New Roman" w:hAnsi="Times New Roman" w:cs="Times New Roman"/>
          <w:sz w:val="24"/>
          <w:szCs w:val="24"/>
        </w:rPr>
        <w:t>su planirani rashodi</w:t>
      </w:r>
      <w:r>
        <w:rPr>
          <w:rFonts w:ascii="Times New Roman" w:hAnsi="Times New Roman" w:cs="Times New Roman"/>
          <w:sz w:val="24"/>
          <w:szCs w:val="24"/>
        </w:rPr>
        <w:t xml:space="preserve"> za zaposlene, rashodi za energiju, usluge tekućeg i investicijskog održavanja, zakupnine i najamnine</w:t>
      </w:r>
      <w:r w:rsidR="00FF18D6">
        <w:rPr>
          <w:rFonts w:ascii="Times New Roman" w:hAnsi="Times New Roman" w:cs="Times New Roman"/>
          <w:sz w:val="24"/>
          <w:szCs w:val="24"/>
        </w:rPr>
        <w:t>, gdje je najveći rashod trošak godišnjih licenci</w:t>
      </w:r>
      <w:r w:rsidR="00E85A94">
        <w:rPr>
          <w:rFonts w:ascii="Times New Roman" w:hAnsi="Times New Roman" w:cs="Times New Roman"/>
          <w:sz w:val="24"/>
          <w:szCs w:val="24"/>
        </w:rPr>
        <w:t>ji za korištenja softvera za provjeru autentičnosti radova u sustavu visokog obrazovanja</w:t>
      </w:r>
      <w:r>
        <w:rPr>
          <w:rFonts w:ascii="Times New Roman" w:hAnsi="Times New Roman" w:cs="Times New Roman"/>
          <w:sz w:val="24"/>
          <w:szCs w:val="24"/>
        </w:rPr>
        <w:t xml:space="preserve"> te ostale usluge pod kojima su planirani rashodi za zaštitare.</w:t>
      </w:r>
    </w:p>
    <w:p w14:paraId="7E78A0F7" w14:textId="2EB122B2" w:rsidR="00CB0DD0" w:rsidRDefault="00CB0D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A628084 </w:t>
      </w:r>
      <w:r w:rsidR="006F43FB">
        <w:rPr>
          <w:rFonts w:ascii="Times New Roman" w:hAnsi="Times New Roman" w:cs="Times New Roman"/>
          <w:sz w:val="24"/>
          <w:szCs w:val="24"/>
        </w:rPr>
        <w:t>su planirani rashodi</w:t>
      </w:r>
      <w:r>
        <w:rPr>
          <w:rFonts w:ascii="Times New Roman" w:hAnsi="Times New Roman" w:cs="Times New Roman"/>
          <w:sz w:val="24"/>
          <w:szCs w:val="24"/>
        </w:rPr>
        <w:t xml:space="preserve"> za zaposlene, za najam prostora, te prijenose proračunskim korisnicima za projekt EuroCC 2. </w:t>
      </w:r>
      <w:r w:rsidR="00FE54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načajnij</w:t>
      </w:r>
      <w:r w:rsidR="00A22C01">
        <w:rPr>
          <w:rFonts w:ascii="Times New Roman" w:hAnsi="Times New Roman" w:cs="Times New Roman"/>
          <w:sz w:val="24"/>
          <w:szCs w:val="24"/>
        </w:rPr>
        <w:t>e odstupanje koje nastaje u 2023</w:t>
      </w:r>
      <w:r>
        <w:rPr>
          <w:rFonts w:ascii="Times New Roman" w:hAnsi="Times New Roman" w:cs="Times New Roman"/>
          <w:sz w:val="24"/>
          <w:szCs w:val="24"/>
        </w:rPr>
        <w:t>. godini je ulaganje u izmjenu mrežne infrastrukture</w:t>
      </w:r>
      <w:r w:rsidR="00A22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vezano uz uslugu </w:t>
      </w:r>
      <w:r w:rsidR="00FE540D">
        <w:rPr>
          <w:rFonts w:ascii="Times New Roman" w:hAnsi="Times New Roman" w:cs="Times New Roman"/>
          <w:sz w:val="24"/>
          <w:szCs w:val="24"/>
        </w:rPr>
        <w:t xml:space="preserve">nacionalnog središta za razmjenu interentekog prometa </w:t>
      </w:r>
      <w:r>
        <w:rPr>
          <w:rFonts w:ascii="Times New Roman" w:hAnsi="Times New Roman" w:cs="Times New Roman"/>
          <w:sz w:val="24"/>
          <w:szCs w:val="24"/>
        </w:rPr>
        <w:t>CIX-a (izvor 31)</w:t>
      </w:r>
    </w:p>
    <w:p w14:paraId="74C41C23" w14:textId="52457EEC" w:rsidR="00CB0DD0" w:rsidRDefault="00CB0D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F43FB">
        <w:rPr>
          <w:rFonts w:ascii="Times New Roman" w:hAnsi="Times New Roman" w:cs="Times New Roman"/>
          <w:sz w:val="24"/>
          <w:szCs w:val="24"/>
        </w:rPr>
        <w:t xml:space="preserve">aktivnosti </w:t>
      </w:r>
      <w:r>
        <w:rPr>
          <w:rFonts w:ascii="Times New Roman" w:hAnsi="Times New Roman" w:cs="Times New Roman"/>
          <w:sz w:val="24"/>
          <w:szCs w:val="24"/>
        </w:rPr>
        <w:t>K628055 s</w:t>
      </w:r>
      <w:r w:rsidR="006F43FB">
        <w:rPr>
          <w:rFonts w:ascii="Times New Roman" w:hAnsi="Times New Roman" w:cs="Times New Roman"/>
          <w:sz w:val="24"/>
          <w:szCs w:val="24"/>
        </w:rPr>
        <w:t>u planirani rashodi za</w:t>
      </w:r>
      <w:r>
        <w:rPr>
          <w:rFonts w:ascii="Times New Roman" w:hAnsi="Times New Roman" w:cs="Times New Roman"/>
          <w:sz w:val="24"/>
          <w:szCs w:val="24"/>
        </w:rPr>
        <w:t xml:space="preserve"> san</w:t>
      </w:r>
      <w:r w:rsidR="006F43FB">
        <w:rPr>
          <w:rFonts w:ascii="Times New Roman" w:hAnsi="Times New Roman" w:cs="Times New Roman"/>
          <w:sz w:val="24"/>
          <w:szCs w:val="24"/>
        </w:rPr>
        <w:t>aciju</w:t>
      </w:r>
      <w:r>
        <w:rPr>
          <w:rFonts w:ascii="Times New Roman" w:hAnsi="Times New Roman" w:cs="Times New Roman"/>
          <w:sz w:val="24"/>
          <w:szCs w:val="24"/>
        </w:rPr>
        <w:t xml:space="preserve"> vanjsk</w:t>
      </w:r>
      <w:r w:rsidR="006F43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ovojnic</w:t>
      </w:r>
      <w:r w:rsidR="006F43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zgrade Srca u Marohnićevoj</w:t>
      </w:r>
      <w:r w:rsidR="00FE540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EE442F">
        <w:rPr>
          <w:rFonts w:ascii="Times New Roman" w:hAnsi="Times New Roman" w:cs="Times New Roman"/>
          <w:sz w:val="24"/>
          <w:szCs w:val="24"/>
        </w:rPr>
        <w:t>nadogradnja postojećeg sustava besprekidnog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2F">
        <w:rPr>
          <w:rFonts w:ascii="Times New Roman" w:hAnsi="Times New Roman" w:cs="Times New Roman"/>
          <w:sz w:val="24"/>
          <w:szCs w:val="24"/>
        </w:rPr>
        <w:t xml:space="preserve">napajanja podatkovnog centra </w:t>
      </w:r>
      <w:r>
        <w:rPr>
          <w:rFonts w:ascii="Times New Roman" w:hAnsi="Times New Roman" w:cs="Times New Roman"/>
          <w:sz w:val="24"/>
          <w:szCs w:val="24"/>
        </w:rPr>
        <w:t>na lokaciji Borongaj.</w:t>
      </w:r>
    </w:p>
    <w:p w14:paraId="22786706" w14:textId="4F22FEC6" w:rsidR="00CB0DD0" w:rsidRDefault="006F43F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</w:t>
      </w:r>
      <w:r w:rsidR="00CB0DD0">
        <w:rPr>
          <w:rFonts w:ascii="Times New Roman" w:hAnsi="Times New Roman" w:cs="Times New Roman"/>
          <w:sz w:val="24"/>
          <w:szCs w:val="24"/>
        </w:rPr>
        <w:t>ktivnost K628087 su planirani rashodi za zapos</w:t>
      </w:r>
      <w:bookmarkStart w:id="0" w:name="_GoBack"/>
      <w:bookmarkEnd w:id="0"/>
      <w:r w:rsidR="00CB0DD0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>ik</w:t>
      </w:r>
      <w:r w:rsidR="00CB0DD0">
        <w:rPr>
          <w:rFonts w:ascii="Times New Roman" w:hAnsi="Times New Roman" w:cs="Times New Roman"/>
          <w:sz w:val="24"/>
          <w:szCs w:val="24"/>
        </w:rPr>
        <w:t>e, najam prostora te dovršenje opremanja HR ZOO sjedišta.</w:t>
      </w:r>
    </w:p>
    <w:p w14:paraId="001511D9" w14:textId="4196CA8B" w:rsidR="00A22C01" w:rsidRDefault="006F43F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A22C01">
        <w:rPr>
          <w:rFonts w:ascii="Times New Roman" w:hAnsi="Times New Roman" w:cs="Times New Roman"/>
          <w:sz w:val="24"/>
          <w:szCs w:val="24"/>
        </w:rPr>
        <w:t xml:space="preserve"> aktivnosti K628094 </w:t>
      </w:r>
      <w:r>
        <w:rPr>
          <w:rFonts w:ascii="Times New Roman" w:hAnsi="Times New Roman" w:cs="Times New Roman"/>
          <w:sz w:val="24"/>
          <w:szCs w:val="24"/>
        </w:rPr>
        <w:t>su planirani rashodi</w:t>
      </w:r>
      <w:r w:rsidR="00A22C01">
        <w:rPr>
          <w:rFonts w:ascii="Times New Roman" w:hAnsi="Times New Roman" w:cs="Times New Roman"/>
          <w:sz w:val="24"/>
          <w:szCs w:val="24"/>
        </w:rPr>
        <w:t xml:space="preserve"> za zaposlenike, usluge projektiranja informacijskih sustava u visokom obrazovanju te nabava dodatnog storage.</w:t>
      </w:r>
    </w:p>
    <w:p w14:paraId="435A5BF1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7C860989" w14:textId="7B977635" w:rsidR="00186B7B" w:rsidRDefault="003A22D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22C01">
        <w:rPr>
          <w:rFonts w:ascii="Times New Roman" w:hAnsi="Times New Roman" w:cs="Times New Roman"/>
          <w:sz w:val="24"/>
          <w:szCs w:val="24"/>
        </w:rPr>
        <w:t>2023. godini planirani je donos sredstava u iznosu od 1.800.000 eura koji će se trošiti tijekom 2023. godine na rashode za zaposlen</w:t>
      </w:r>
      <w:r w:rsidR="006F43FB">
        <w:rPr>
          <w:rFonts w:ascii="Times New Roman" w:hAnsi="Times New Roman" w:cs="Times New Roman"/>
          <w:sz w:val="24"/>
          <w:szCs w:val="24"/>
        </w:rPr>
        <w:t>ik</w:t>
      </w:r>
      <w:r w:rsidR="0038621E">
        <w:rPr>
          <w:rFonts w:ascii="Times New Roman" w:hAnsi="Times New Roman" w:cs="Times New Roman"/>
          <w:sz w:val="24"/>
          <w:szCs w:val="24"/>
        </w:rPr>
        <w:t>e i ulaganje u mrežnu opremu, te za ostale rashode vezane uz međunarodne projekte koji traju više godina. U slijedećim godinama djelomično će se nastaviti prenositi financijska sredstva za rashode za zaposlen</w:t>
      </w:r>
      <w:r w:rsidR="006F43FB">
        <w:rPr>
          <w:rFonts w:ascii="Times New Roman" w:hAnsi="Times New Roman" w:cs="Times New Roman"/>
          <w:sz w:val="24"/>
          <w:szCs w:val="24"/>
        </w:rPr>
        <w:t>ik</w:t>
      </w:r>
      <w:r w:rsidR="0038621E">
        <w:rPr>
          <w:rFonts w:ascii="Times New Roman" w:hAnsi="Times New Roman" w:cs="Times New Roman"/>
          <w:sz w:val="24"/>
          <w:szCs w:val="24"/>
        </w:rPr>
        <w:t>e i redovne rashode započetih projekta.</w:t>
      </w:r>
    </w:p>
    <w:p w14:paraId="3D28C435" w14:textId="77777777"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5FFBED69" w14:textId="77777777"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Pr="00186B7B">
        <w:rPr>
          <w:rFonts w:ascii="Times New Roman" w:hAnsi="Times New Roman" w:cs="Times New Roman"/>
          <w:sz w:val="24"/>
          <w:szCs w:val="24"/>
        </w:rPr>
        <w:t>prikaz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621E">
        <w:rPr>
          <w:rFonts w:ascii="Times New Roman" w:hAnsi="Times New Roman" w:cs="Times New Roman"/>
          <w:sz w:val="24"/>
          <w:szCs w:val="24"/>
        </w:rPr>
        <w:t>no je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38621E">
        <w:rPr>
          <w:rFonts w:ascii="Times New Roman" w:hAnsi="Times New Roman" w:cs="Times New Roman"/>
          <w:sz w:val="24"/>
          <w:szCs w:val="24"/>
        </w:rPr>
        <w:t>Srca</w:t>
      </w:r>
      <w:r w:rsidR="00F70550">
        <w:rPr>
          <w:rFonts w:ascii="Times New Roman" w:hAnsi="Times New Roman" w:cs="Times New Roman"/>
          <w:sz w:val="24"/>
          <w:szCs w:val="24"/>
        </w:rPr>
        <w:t xml:space="preserve"> </w:t>
      </w:r>
      <w:r w:rsidRPr="00186B7B">
        <w:rPr>
          <w:rFonts w:ascii="Times New Roman" w:hAnsi="Times New Roman" w:cs="Times New Roman"/>
          <w:sz w:val="24"/>
          <w:szCs w:val="24"/>
        </w:rPr>
        <w:t>na dan 31. prosinca</w:t>
      </w:r>
      <w:r w:rsidR="0038621E">
        <w:rPr>
          <w:rFonts w:ascii="Times New Roman" w:hAnsi="Times New Roman" w:cs="Times New Roman"/>
          <w:sz w:val="24"/>
          <w:szCs w:val="24"/>
        </w:rPr>
        <w:t xml:space="preserve"> 2021. godine</w:t>
      </w:r>
      <w:r w:rsidRPr="00186B7B">
        <w:rPr>
          <w:rFonts w:ascii="Times New Roman" w:hAnsi="Times New Roman" w:cs="Times New Roman"/>
          <w:sz w:val="24"/>
          <w:szCs w:val="24"/>
        </w:rPr>
        <w:t xml:space="preserve">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 w:rsidR="0038621E">
        <w:rPr>
          <w:rFonts w:ascii="Times New Roman" w:hAnsi="Times New Roman" w:cs="Times New Roman"/>
          <w:sz w:val="24"/>
          <w:szCs w:val="24"/>
        </w:rPr>
        <w:t>2022.</w:t>
      </w:r>
      <w:r w:rsidR="00DD2586">
        <w:rPr>
          <w:rFonts w:ascii="Times New Roman" w:hAnsi="Times New Roman" w:cs="Times New Roman"/>
          <w:sz w:val="24"/>
          <w:szCs w:val="24"/>
        </w:rPr>
        <w:t xml:space="preserve"> godine</w:t>
      </w:r>
      <w:r w:rsidR="0038621E">
        <w:rPr>
          <w:rFonts w:ascii="Times New Roman" w:hAnsi="Times New Roman" w:cs="Times New Roman"/>
          <w:sz w:val="24"/>
          <w:szCs w:val="24"/>
        </w:rPr>
        <w:t xml:space="preserve">, izražene u </w:t>
      </w:r>
      <w:r w:rsidR="00871452">
        <w:rPr>
          <w:rFonts w:ascii="Times New Roman" w:hAnsi="Times New Roman" w:cs="Times New Roman"/>
          <w:sz w:val="24"/>
          <w:szCs w:val="24"/>
        </w:rPr>
        <w:t>kunama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736BAE35" w14:textId="77777777" w:rsidTr="009D7CA0">
        <w:tc>
          <w:tcPr>
            <w:tcW w:w="1838" w:type="dxa"/>
          </w:tcPr>
          <w:p w14:paraId="5ECFABE9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2F085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6BD20737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14:paraId="7E095478" w14:textId="77777777" w:rsidTr="009D7CA0">
        <w:tc>
          <w:tcPr>
            <w:tcW w:w="1838" w:type="dxa"/>
          </w:tcPr>
          <w:p w14:paraId="05071062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7B0C2D14" w14:textId="77777777" w:rsidR="009D7CA0" w:rsidRDefault="00871452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7.149.793</w:t>
            </w:r>
          </w:p>
        </w:tc>
        <w:tc>
          <w:tcPr>
            <w:tcW w:w="3680" w:type="dxa"/>
          </w:tcPr>
          <w:p w14:paraId="1D2A6249" w14:textId="77777777" w:rsidR="009D7CA0" w:rsidRDefault="00871452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4.653.538</w:t>
            </w:r>
          </w:p>
        </w:tc>
      </w:tr>
      <w:tr w:rsidR="009D7CA0" w14:paraId="063ABB5E" w14:textId="77777777" w:rsidTr="009D7CA0">
        <w:tc>
          <w:tcPr>
            <w:tcW w:w="1838" w:type="dxa"/>
          </w:tcPr>
          <w:p w14:paraId="46FA8A83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14A09471" w14:textId="77777777" w:rsidR="009D7CA0" w:rsidRDefault="00871452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6F6B6626" w14:textId="77777777" w:rsidR="009D7CA0" w:rsidRDefault="00871452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32A67F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AD88" w16cex:dateUtc="2022-09-28T09:24:00Z"/>
  <w16cex:commentExtensible w16cex:durableId="26DEB003" w16cex:dateUtc="2022-09-28T09:35:00Z"/>
  <w16cex:commentExtensible w16cex:durableId="26DEB21F" w16cex:dateUtc="2022-09-2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508257" w16cid:durableId="26DEAD88"/>
  <w16cid:commentId w16cid:paraId="4B662E25" w16cid:durableId="26DEB003"/>
  <w16cid:commentId w16cid:paraId="568BD084" w16cid:durableId="26DEB2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FC0"/>
    <w:multiLevelType w:val="multilevel"/>
    <w:tmpl w:val="1C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A1A2E"/>
    <w:rsid w:val="000D0A1C"/>
    <w:rsid w:val="000D2C57"/>
    <w:rsid w:val="00143083"/>
    <w:rsid w:val="00186B7B"/>
    <w:rsid w:val="001C6055"/>
    <w:rsid w:val="001F5FD8"/>
    <w:rsid w:val="00245B1D"/>
    <w:rsid w:val="0029735D"/>
    <w:rsid w:val="00297F7A"/>
    <w:rsid w:val="002B2AC9"/>
    <w:rsid w:val="00363580"/>
    <w:rsid w:val="0038621E"/>
    <w:rsid w:val="003A22DB"/>
    <w:rsid w:val="003F5452"/>
    <w:rsid w:val="00407290"/>
    <w:rsid w:val="00466878"/>
    <w:rsid w:val="005722A3"/>
    <w:rsid w:val="0058680E"/>
    <w:rsid w:val="005C1418"/>
    <w:rsid w:val="00605080"/>
    <w:rsid w:val="00624C16"/>
    <w:rsid w:val="00634390"/>
    <w:rsid w:val="006F43FB"/>
    <w:rsid w:val="0072334A"/>
    <w:rsid w:val="00871452"/>
    <w:rsid w:val="00886D68"/>
    <w:rsid w:val="00895B9B"/>
    <w:rsid w:val="008A4DDD"/>
    <w:rsid w:val="0094274B"/>
    <w:rsid w:val="00975BA7"/>
    <w:rsid w:val="009D256E"/>
    <w:rsid w:val="009D7CA0"/>
    <w:rsid w:val="00A22C01"/>
    <w:rsid w:val="00AC288F"/>
    <w:rsid w:val="00AE2812"/>
    <w:rsid w:val="00B7793B"/>
    <w:rsid w:val="00BF44C6"/>
    <w:rsid w:val="00C80ABA"/>
    <w:rsid w:val="00C83C59"/>
    <w:rsid w:val="00CA12E2"/>
    <w:rsid w:val="00CA1A8B"/>
    <w:rsid w:val="00CB0DD0"/>
    <w:rsid w:val="00CD07C3"/>
    <w:rsid w:val="00D019AB"/>
    <w:rsid w:val="00D029D8"/>
    <w:rsid w:val="00D43D5E"/>
    <w:rsid w:val="00DD2586"/>
    <w:rsid w:val="00DF778D"/>
    <w:rsid w:val="00E34EA9"/>
    <w:rsid w:val="00E74D93"/>
    <w:rsid w:val="00E85A94"/>
    <w:rsid w:val="00EE442F"/>
    <w:rsid w:val="00F30F61"/>
    <w:rsid w:val="00F471E7"/>
    <w:rsid w:val="00F67174"/>
    <w:rsid w:val="00F70550"/>
    <w:rsid w:val="00FE540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5A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0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30F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F30F61"/>
    <w:rPr>
      <w:b/>
      <w:bCs/>
    </w:rPr>
  </w:style>
  <w:style w:type="character" w:customStyle="1" w:styleId="markedcontent">
    <w:name w:val="markedcontent"/>
    <w:basedOn w:val="DefaultParagraphFont"/>
    <w:rsid w:val="000D2C57"/>
  </w:style>
  <w:style w:type="paragraph" w:styleId="BalloonText">
    <w:name w:val="Balloon Text"/>
    <w:basedOn w:val="Normal"/>
    <w:link w:val="BalloonTextChar"/>
    <w:uiPriority w:val="99"/>
    <w:semiHidden/>
    <w:unhideWhenUsed/>
    <w:rsid w:val="00E8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0A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Dubravka Klibert Dobrić</cp:lastModifiedBy>
  <cp:revision>2</cp:revision>
  <cp:lastPrinted>2022-09-26T07:18:00Z</cp:lastPrinted>
  <dcterms:created xsi:type="dcterms:W3CDTF">2022-09-28T10:21:00Z</dcterms:created>
  <dcterms:modified xsi:type="dcterms:W3CDTF">2022-09-28T10:21:00Z</dcterms:modified>
</cp:coreProperties>
</file>