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F000" w14:textId="5B47AC0B" w:rsidR="00321FC7" w:rsidRDefault="005D22CC" w:rsidP="00321FC7">
      <w:pPr>
        <w:rPr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23665 - Sveučilišni računski centar SRCE</w:t>
      </w:r>
      <w:r w:rsidR="00321FC7" w:rsidRPr="00321FC7">
        <w:rPr>
          <w:rFonts w:eastAsia="Times New Roman" w:cs="Arial"/>
          <w:b/>
          <w:sz w:val="32"/>
          <w:szCs w:val="32"/>
        </w:rPr>
        <w:t xml:space="preserve"> </w:t>
      </w:r>
      <w:r w:rsidR="00321FC7" w:rsidRPr="00321FC7">
        <w:rPr>
          <w:b/>
          <w:sz w:val="32"/>
          <w:szCs w:val="32"/>
        </w:rPr>
        <w:t xml:space="preserve">za razdoblje </w:t>
      </w:r>
      <w:r>
        <w:rPr>
          <w:b/>
          <w:sz w:val="32"/>
          <w:szCs w:val="32"/>
        </w:rPr>
        <w:t xml:space="preserve">od </w:t>
      </w:r>
      <w:r w:rsidR="00321FC7" w:rsidRPr="00321FC7">
        <w:rPr>
          <w:b/>
          <w:sz w:val="32"/>
          <w:szCs w:val="32"/>
        </w:rPr>
        <w:t>202</w:t>
      </w:r>
      <w:r w:rsidR="00CD6A9B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do </w:t>
      </w:r>
      <w:r w:rsidR="00CD6A9B">
        <w:rPr>
          <w:b/>
          <w:sz w:val="32"/>
          <w:szCs w:val="32"/>
        </w:rPr>
        <w:t>2025</w:t>
      </w:r>
      <w:r w:rsidR="00321FC7" w:rsidRPr="00321FC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godine</w:t>
      </w:r>
    </w:p>
    <w:p w14:paraId="38842BCF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32FD196B" w14:textId="0645F9E1" w:rsidR="005D22CC" w:rsidRPr="0064280E" w:rsidRDefault="005D22CC" w:rsidP="005D22CC">
      <w:pPr>
        <w:rPr>
          <w:rFonts w:cstheme="minorHAnsi"/>
        </w:rPr>
      </w:pPr>
      <w:r>
        <w:rPr>
          <w:rFonts w:cstheme="minorHAnsi"/>
        </w:rPr>
        <w:t>Sveučilišni računski centar - Srce</w:t>
      </w:r>
      <w:r w:rsidRPr="0064280E">
        <w:rPr>
          <w:rFonts w:cstheme="minorHAnsi"/>
        </w:rPr>
        <w:t xml:space="preserve"> središnja</w:t>
      </w:r>
      <w:r>
        <w:rPr>
          <w:rFonts w:cstheme="minorHAnsi"/>
        </w:rPr>
        <w:t xml:space="preserve"> je</w:t>
      </w:r>
      <w:r w:rsidRPr="0064280E">
        <w:rPr>
          <w:rFonts w:cstheme="minorHAnsi"/>
        </w:rPr>
        <w:t xml:space="preserve"> e-infrastrukturna ustanova u sustavu znanosti i visokog obrazovanja Republike Hrvatske osnovana s ciljem planiranja, projektiranja, izgradnje, održavanja i potpore uporabi infrastruktura i sustava utemeljenih na informacijskim i komunikacijskim tehnologijama. </w:t>
      </w:r>
      <w:r>
        <w:rPr>
          <w:rFonts w:cstheme="minorHAnsi"/>
        </w:rPr>
        <w:t xml:space="preserve">Srce kroz svoje djelovanje </w:t>
      </w:r>
      <w:r w:rsidRPr="0064280E">
        <w:rPr>
          <w:rFonts w:cstheme="minorHAnsi"/>
        </w:rPr>
        <w:t xml:space="preserve">omogućava i potiče razvoj modernog obrazovnog i istraživačkog sustava u RH, povezanog s europskim. </w:t>
      </w:r>
    </w:p>
    <w:p w14:paraId="32C4FCBB" w14:textId="7C05F669" w:rsidR="005D22CC" w:rsidRDefault="005D22CC" w:rsidP="005D22CC">
      <w:pPr>
        <w:rPr>
          <w:rFonts w:cstheme="minorHAnsi"/>
        </w:rPr>
      </w:pPr>
      <w:r>
        <w:rPr>
          <w:rFonts w:cstheme="minorHAnsi"/>
        </w:rPr>
        <w:t>Srce pruža zajednici širok raspon usluga i resursa</w:t>
      </w:r>
      <w:r w:rsidRPr="0064280E">
        <w:rPr>
          <w:rFonts w:cstheme="minorHAnsi"/>
        </w:rPr>
        <w:t xml:space="preserve"> </w:t>
      </w:r>
      <w:r>
        <w:rPr>
          <w:rFonts w:cstheme="minorHAnsi"/>
        </w:rPr>
        <w:t>pri čemu</w:t>
      </w:r>
      <w:r w:rsidRPr="0064280E">
        <w:rPr>
          <w:rFonts w:cstheme="minorHAnsi"/>
        </w:rPr>
        <w:t xml:space="preserve"> </w:t>
      </w:r>
      <w:r>
        <w:rPr>
          <w:rFonts w:cstheme="minorHAnsi"/>
        </w:rPr>
        <w:t xml:space="preserve">valja naglasiti </w:t>
      </w:r>
      <w:r w:rsidRPr="0064280E">
        <w:rPr>
          <w:rFonts w:cstheme="minorHAnsi"/>
        </w:rPr>
        <w:t xml:space="preserve"> </w:t>
      </w:r>
      <w:r>
        <w:rPr>
          <w:rFonts w:cstheme="minorHAnsi"/>
        </w:rPr>
        <w:t>značajan</w:t>
      </w:r>
      <w:r w:rsidRPr="0064280E">
        <w:rPr>
          <w:rFonts w:cstheme="minorHAnsi"/>
        </w:rPr>
        <w:t xml:space="preserve"> broj nacionalnih sustava s više stotina tisuća korisnika. Korisnici usluga Srca su hrvatska sveučilišta i ostale visokoškolske ustanove, znanstveno</w:t>
      </w:r>
      <w:r>
        <w:rPr>
          <w:rFonts w:cstheme="minorHAnsi"/>
        </w:rPr>
        <w:t>-</w:t>
      </w:r>
      <w:r w:rsidRPr="0064280E">
        <w:rPr>
          <w:rFonts w:cstheme="minorHAnsi"/>
        </w:rPr>
        <w:t>istraživački instituti, njihovi zaposlenici –</w:t>
      </w:r>
      <w:r>
        <w:rPr>
          <w:rFonts w:cstheme="minorHAnsi"/>
        </w:rPr>
        <w:t xml:space="preserve"> </w:t>
      </w:r>
      <w:r w:rsidRPr="0064280E">
        <w:rPr>
          <w:rFonts w:cstheme="minorHAnsi"/>
        </w:rPr>
        <w:t xml:space="preserve">nastavnici i znanstvenici, </w:t>
      </w:r>
      <w:r>
        <w:rPr>
          <w:rFonts w:cstheme="minorHAnsi"/>
        </w:rPr>
        <w:t xml:space="preserve">nenastavno osoblje, IT-stručnjaci te </w:t>
      </w:r>
      <w:r w:rsidRPr="0064280E">
        <w:rPr>
          <w:rFonts w:cstheme="minorHAnsi"/>
        </w:rPr>
        <w:t>studenti i učenici u Hrvatskoj, a dio usluga dostupan je i drugim ustanovama i svim građanima RH.</w:t>
      </w:r>
      <w:r>
        <w:rPr>
          <w:rFonts w:cstheme="minorHAnsi"/>
        </w:rPr>
        <w:t xml:space="preserve"> </w:t>
      </w:r>
    </w:p>
    <w:p w14:paraId="4A206A20" w14:textId="1FF030A3" w:rsidR="005D22CC" w:rsidRPr="006D3556" w:rsidRDefault="005D22CC" w:rsidP="005D22CC">
      <w:pPr>
        <w:rPr>
          <w:rFonts w:cstheme="minorHAnsi"/>
        </w:rPr>
      </w:pPr>
      <w:r w:rsidRPr="006D3556">
        <w:rPr>
          <w:rFonts w:cstheme="minorHAnsi"/>
        </w:rPr>
        <w:t xml:space="preserve">Najznačajnije </w:t>
      </w:r>
      <w:r>
        <w:rPr>
          <w:rFonts w:cstheme="minorHAnsi"/>
        </w:rPr>
        <w:t xml:space="preserve">stalne </w:t>
      </w:r>
      <w:r w:rsidRPr="006D3556">
        <w:rPr>
          <w:rFonts w:cstheme="minorHAnsi"/>
        </w:rPr>
        <w:t xml:space="preserve">zadaće i poslovi koje Srce obavlja su </w:t>
      </w:r>
      <w:r w:rsidR="00343004">
        <w:rPr>
          <w:rFonts w:cstheme="minorHAnsi"/>
        </w:rPr>
        <w:t xml:space="preserve">upravljanje, </w:t>
      </w:r>
      <w:r w:rsidRPr="006D3556">
        <w:rPr>
          <w:rFonts w:cstheme="minorHAnsi"/>
        </w:rPr>
        <w:t>održavanje i razvoj:</w:t>
      </w:r>
    </w:p>
    <w:p w14:paraId="365E4883" w14:textId="1610EBD7" w:rsidR="00455150" w:rsidRPr="00D0049D" w:rsidRDefault="0058474B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moderne e-</w:t>
      </w:r>
      <w:r w:rsidR="00455150" w:rsidRPr="00D0049D">
        <w:rPr>
          <w:rFonts w:asciiTheme="minorHAnsi" w:hAnsiTheme="minorHAnsi" w:cstheme="minorHAnsi"/>
          <w:color w:val="auto"/>
        </w:rPr>
        <w:t xml:space="preserve">infrastrukture </w:t>
      </w:r>
      <w:r>
        <w:rPr>
          <w:rFonts w:asciiTheme="minorHAnsi" w:hAnsiTheme="minorHAnsi" w:cstheme="minorHAnsi"/>
          <w:color w:val="auto"/>
        </w:rPr>
        <w:t xml:space="preserve">uspostavljenje projektom </w:t>
      </w:r>
      <w:r w:rsidR="00455150" w:rsidRPr="00D0049D">
        <w:rPr>
          <w:rFonts w:asciiTheme="minorHAnsi" w:hAnsiTheme="minorHAnsi" w:cstheme="minorHAnsi"/>
          <w:color w:val="auto"/>
        </w:rPr>
        <w:t>Hrvatski znanstveni i obrazovni oblak (HR-ZOO) kojom se znanstvenoj i akademskoj zajednici dugoročno osiguraju napredni računalni i spremišni resursi te mrežna povezanost nužna za modernu i multidisciplinarnu znanost, vrhunska istraživanja i obrazovni sustav RH</w:t>
      </w:r>
    </w:p>
    <w:p w14:paraId="58941F72" w14:textId="20395CB3" w:rsidR="005D22CC" w:rsidRPr="0064280E" w:rsidRDefault="005D22CC" w:rsidP="00F253A3">
      <w:pPr>
        <w:pStyle w:val="A6-Buleti"/>
        <w:numPr>
          <w:ilvl w:val="1"/>
          <w:numId w:val="27"/>
        </w:numPr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računarstvo visokih performansi – HPC (High-Performance Computing) i računarstvo s velikom propusnošću – HTC (High-Throughput Computing)</w:t>
      </w:r>
    </w:p>
    <w:p w14:paraId="45873FBD" w14:textId="6ADEEFD3" w:rsidR="005D22CC" w:rsidRDefault="005D22CC" w:rsidP="00343004">
      <w:pPr>
        <w:pStyle w:val="A6-Buleti"/>
        <w:numPr>
          <w:ilvl w:val="1"/>
          <w:numId w:val="27"/>
        </w:numPr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 xml:space="preserve">računalne infrastrukture </w:t>
      </w:r>
      <w:r w:rsidRPr="00C70638">
        <w:rPr>
          <w:rFonts w:asciiTheme="minorHAnsi" w:hAnsiTheme="minorHAnsi" w:cstheme="minorHAnsi"/>
          <w:color w:val="auto"/>
        </w:rPr>
        <w:t>za</w:t>
      </w:r>
      <w:r w:rsidRPr="0064280E">
        <w:rPr>
          <w:rFonts w:asciiTheme="minorHAnsi" w:hAnsiTheme="minorHAnsi" w:cstheme="minorHAnsi"/>
          <w:color w:val="auto"/>
        </w:rPr>
        <w:t xml:space="preserve"> stvaranje i uporabu virtualnih poslužitelja, načinjene prema paradigmi „računarstva u oblacima” (cloud computing)</w:t>
      </w:r>
    </w:p>
    <w:p w14:paraId="05A36904" w14:textId="771E344B" w:rsidR="00343004" w:rsidRPr="0064280E" w:rsidRDefault="0058474B" w:rsidP="00F253A3">
      <w:pPr>
        <w:pStyle w:val="A6-Buleti"/>
        <w:numPr>
          <w:ilvl w:val="1"/>
          <w:numId w:val="2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distribuirane mreže </w:t>
      </w:r>
      <w:r w:rsidR="00343004">
        <w:rPr>
          <w:rFonts w:asciiTheme="minorHAnsi" w:hAnsiTheme="minorHAnsi" w:cstheme="minorHAnsi"/>
          <w:color w:val="auto"/>
        </w:rPr>
        <w:t xml:space="preserve">podatkovnih centara na </w:t>
      </w:r>
      <w:r>
        <w:rPr>
          <w:rFonts w:asciiTheme="minorHAnsi" w:hAnsiTheme="minorHAnsi" w:cstheme="minorHAnsi"/>
          <w:color w:val="auto"/>
        </w:rPr>
        <w:t>lokacijama u Osijeku, Rijeci, Splitu i Zagrebu</w:t>
      </w:r>
      <w:r w:rsidR="00343004">
        <w:rPr>
          <w:rFonts w:asciiTheme="minorHAnsi" w:hAnsiTheme="minorHAnsi" w:cstheme="minorHAnsi"/>
          <w:color w:val="auto"/>
        </w:rPr>
        <w:t xml:space="preserve"> </w:t>
      </w:r>
    </w:p>
    <w:p w14:paraId="0A16733B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Croatian Internet Exchange (CIX), hrvatskog nacionalnog središta za razmjenu internetskog prometa, važnog za funkcioniranje Interneta u RH</w:t>
      </w:r>
    </w:p>
    <w:p w14:paraId="1A4F6372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Informacijskog sustava visokih učilišta (ISVU) koji se koristi za poslovanje sa studentima na visokim učilištima</w:t>
      </w:r>
    </w:p>
    <w:p w14:paraId="72A6CB0D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Informacijskog sustava studentskih prava (ISSP) i Informacijskog sustava akademskih iskaznica (ISAK), koji se koristi za evidentiranje i praćenje ostvarivanja studentskih prava (prvenstveno prava na subvencioniranu prehranu) i upravljanje životnim ciklusom studentskih iskaznica</w:t>
      </w:r>
    </w:p>
    <w:p w14:paraId="03C8AC3C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Informacijskog sustava Registra Hrvatskog kvalifikacijskog okvira (HKO)</w:t>
      </w:r>
    </w:p>
    <w:p w14:paraId="44842CAC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 xml:space="preserve">sustava Dabar (Digitalni akademskih arhivi i repozitoriji) koji nudi pouzdanu platformu za uspostavu digitalnih institucijskih repozitorija u sustavu znanosti i visokog obrazovanja </w:t>
      </w:r>
    </w:p>
    <w:p w14:paraId="1DB2A923" w14:textId="77777777" w:rsidR="005D22CC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portala Hrčak koji na jednom mjestu okuplja hrvatske znanstvene i stručne časopise koji nude otvoreni pristup svojim radovima</w:t>
      </w:r>
    </w:p>
    <w:p w14:paraId="6A0F77B5" w14:textId="0CAC17E0" w:rsidR="005D22CC" w:rsidRPr="00D0049D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D0049D">
        <w:rPr>
          <w:rFonts w:asciiTheme="minorHAnsi" w:hAnsiTheme="minorHAnsi" w:cstheme="minorHAnsi"/>
          <w:color w:val="auto"/>
        </w:rPr>
        <w:t>sustav</w:t>
      </w:r>
      <w:r w:rsidR="00CB6229">
        <w:rPr>
          <w:rFonts w:asciiTheme="minorHAnsi" w:hAnsiTheme="minorHAnsi" w:cstheme="minorHAnsi"/>
          <w:color w:val="auto"/>
        </w:rPr>
        <w:t>a</w:t>
      </w:r>
      <w:r w:rsidRPr="00D0049D">
        <w:rPr>
          <w:rFonts w:asciiTheme="minorHAnsi" w:hAnsiTheme="minorHAnsi" w:cstheme="minorHAnsi"/>
          <w:color w:val="auto"/>
        </w:rPr>
        <w:t xml:space="preserve"> Pohrana i upravljanje podataka - Puh kojim se korisnicima iz sustava znanosti i visokog obrazovanja omogućava pohranjivanje i dijeljenje datoteka na spremišnim sustavima u Srcu za potrebe istraživanja </w:t>
      </w:r>
      <w:r w:rsidR="00C70638" w:rsidRPr="00D0049D">
        <w:rPr>
          <w:rFonts w:asciiTheme="minorHAnsi" w:hAnsiTheme="minorHAnsi" w:cstheme="minorHAnsi"/>
          <w:color w:val="auto"/>
        </w:rPr>
        <w:t>ili izvođenja</w:t>
      </w:r>
      <w:r w:rsidRPr="00D0049D">
        <w:rPr>
          <w:rFonts w:asciiTheme="minorHAnsi" w:hAnsiTheme="minorHAnsi" w:cstheme="minorHAnsi"/>
          <w:color w:val="auto"/>
        </w:rPr>
        <w:t xml:space="preserve"> nastave </w:t>
      </w:r>
    </w:p>
    <w:p w14:paraId="6E704C58" w14:textId="77777777" w:rsidR="005D22CC" w:rsidRPr="00D0049D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D0049D">
        <w:rPr>
          <w:rFonts w:asciiTheme="minorHAnsi" w:hAnsiTheme="minorHAnsi" w:cstheme="minorHAnsi"/>
          <w:color w:val="auto"/>
        </w:rPr>
        <w:t>informacijskog sustava CroRIS koji sadrži sveobuhvatne podatke o znanstvenoj djelatnosti i omogućuje sustavno prikupljanje i diseminaciju podataka o  znanstvenoj djelatnosti u RH</w:t>
      </w:r>
    </w:p>
    <w:p w14:paraId="652DB3E4" w14:textId="77777777" w:rsidR="005D22CC" w:rsidRPr="00D0049D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D0049D">
        <w:rPr>
          <w:rFonts w:asciiTheme="minorHAnsi" w:hAnsiTheme="minorHAnsi" w:cstheme="minorHAnsi"/>
          <w:color w:val="auto"/>
        </w:rPr>
        <w:lastRenderedPageBreak/>
        <w:t>sustava za e-učenje Merlin (za visoko obrazovanje) i pratećih sustava za druge skupine korisnika (škole, projekti od interesa za zajednicu)</w:t>
      </w:r>
    </w:p>
    <w:p w14:paraId="255B2FA2" w14:textId="77777777" w:rsidR="005D22CC" w:rsidRPr="00D0049D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D0049D">
        <w:rPr>
          <w:rFonts w:asciiTheme="minorHAnsi" w:hAnsiTheme="minorHAnsi" w:cstheme="minorHAnsi"/>
          <w:color w:val="auto"/>
        </w:rPr>
        <w:t xml:space="preserve">obrazovnih programa Srca kojima se omogućava stjecanje digitalnih kompetencija zaposlenika u sustavu znanosti i visokog obrazovanja, studenata, IT-stručnjaka i građana RH </w:t>
      </w:r>
    </w:p>
    <w:p w14:paraId="363F32B8" w14:textId="77777777" w:rsidR="005D22CC" w:rsidRPr="0064280E" w:rsidRDefault="005D22CC" w:rsidP="005D22CC">
      <w:pPr>
        <w:pStyle w:val="A6-Buleti"/>
        <w:ind w:left="567" w:hanging="207"/>
        <w:rPr>
          <w:rFonts w:asciiTheme="minorHAnsi" w:hAnsiTheme="minorHAnsi" w:cstheme="minorHAnsi"/>
          <w:color w:val="auto"/>
        </w:rPr>
      </w:pPr>
      <w:r w:rsidRPr="0064280E">
        <w:rPr>
          <w:rFonts w:asciiTheme="minorHAnsi" w:hAnsiTheme="minorHAnsi" w:cstheme="minorHAnsi"/>
          <w:color w:val="auto"/>
        </w:rPr>
        <w:t>međunarodnih projektnih aktivnosti koje osiguravaju povezanost hrvatskih e-infrastruktura s naprednim europskim e-infrastrukturama i inicijativama u području moderne i kompetitivne otvorene znanosti, otvorenog obrazovanja, računarstva visokih performansi i sl.</w:t>
      </w:r>
    </w:p>
    <w:p w14:paraId="2B099397" w14:textId="184A87ED" w:rsidR="00EF05CF" w:rsidRPr="009D005B" w:rsidRDefault="00C7063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3803 RAZVOJ INFORMACIJSKOG DRUŠTVA</w:t>
      </w:r>
    </w:p>
    <w:p w14:paraId="7FF3049E" w14:textId="77777777" w:rsidR="002C1F90" w:rsidRPr="007816BF" w:rsidRDefault="002C1F90" w:rsidP="002C1F90">
      <w:pPr>
        <w:pStyle w:val="ListParagraph"/>
        <w:ind w:left="1440"/>
        <w:jc w:val="both"/>
        <w:rPr>
          <w:i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5"/>
        <w:gridCol w:w="1498"/>
        <w:gridCol w:w="1730"/>
        <w:gridCol w:w="1311"/>
        <w:gridCol w:w="1311"/>
        <w:gridCol w:w="1311"/>
        <w:gridCol w:w="920"/>
      </w:tblGrid>
      <w:tr w:rsidR="00291A21" w:rsidRPr="009D005B" w14:paraId="1883A91F" w14:textId="77777777" w:rsidTr="00F21CC7">
        <w:tc>
          <w:tcPr>
            <w:tcW w:w="1242" w:type="dxa"/>
            <w:shd w:val="clear" w:color="auto" w:fill="D0CECE" w:themeFill="background2" w:themeFillShade="E6"/>
          </w:tcPr>
          <w:p w14:paraId="29051683" w14:textId="77777777" w:rsidR="00EF05CF" w:rsidRPr="009D005B" w:rsidRDefault="00EF05CF" w:rsidP="00A94A23">
            <w:pPr>
              <w:jc w:val="both"/>
            </w:pPr>
          </w:p>
          <w:p w14:paraId="433D75D5" w14:textId="77777777" w:rsidR="00EF05CF" w:rsidRPr="009D005B" w:rsidRDefault="00EF05CF" w:rsidP="00A94A23">
            <w:pPr>
              <w:jc w:val="both"/>
            </w:pP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27DE48D8" w14:textId="77777777" w:rsidR="00EF05CF" w:rsidRPr="009D005B" w:rsidRDefault="00223F64" w:rsidP="0041630D">
            <w:pPr>
              <w:jc w:val="center"/>
            </w:pPr>
            <w:r>
              <w:t>Izvršenje 2021</w:t>
            </w:r>
            <w:r w:rsidR="00EF05CF" w:rsidRPr="009D005B">
              <w:t>.</w:t>
            </w:r>
          </w:p>
        </w:tc>
        <w:tc>
          <w:tcPr>
            <w:tcW w:w="1875" w:type="dxa"/>
            <w:shd w:val="clear" w:color="auto" w:fill="D0CECE" w:themeFill="background2" w:themeFillShade="E6"/>
            <w:vAlign w:val="center"/>
          </w:tcPr>
          <w:p w14:paraId="159D3F7E" w14:textId="77777777" w:rsidR="00EF05CF" w:rsidRPr="009D005B" w:rsidRDefault="00EF05CF" w:rsidP="0041630D">
            <w:pPr>
              <w:jc w:val="center"/>
            </w:pPr>
            <w:r w:rsidRPr="009D005B">
              <w:t>Plan 20</w:t>
            </w:r>
            <w:r w:rsidR="00223F64">
              <w:t>22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4C998104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3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37F751CB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4</w:t>
            </w:r>
            <w:r w:rsidRPr="009D005B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26099C55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5</w:t>
            </w:r>
            <w:r w:rsidRPr="009D005B">
              <w:t>.</w:t>
            </w:r>
          </w:p>
        </w:tc>
        <w:tc>
          <w:tcPr>
            <w:tcW w:w="945" w:type="dxa"/>
            <w:shd w:val="clear" w:color="auto" w:fill="D0CECE" w:themeFill="background2" w:themeFillShade="E6"/>
            <w:vAlign w:val="center"/>
          </w:tcPr>
          <w:p w14:paraId="59BF3C93" w14:textId="19EE6FD1" w:rsidR="00EF05CF" w:rsidRPr="009D005B" w:rsidRDefault="00EF05CF" w:rsidP="00223F64">
            <w:pPr>
              <w:jc w:val="center"/>
            </w:pPr>
            <w:r w:rsidRPr="009D005B">
              <w:t>Indeks</w:t>
            </w:r>
            <w:r w:rsidR="00C70638">
              <w:t xml:space="preserve"> 23./22.</w:t>
            </w:r>
            <w:r w:rsidRPr="009D005B">
              <w:t xml:space="preserve"> </w:t>
            </w:r>
          </w:p>
        </w:tc>
      </w:tr>
      <w:tr w:rsidR="00291A21" w:rsidRPr="009D005B" w14:paraId="739FA988" w14:textId="77777777" w:rsidTr="00F21CC7">
        <w:tc>
          <w:tcPr>
            <w:tcW w:w="1242" w:type="dxa"/>
          </w:tcPr>
          <w:p w14:paraId="0DFBDC50" w14:textId="43153E20" w:rsidR="007C0F8D" w:rsidRPr="009D005B" w:rsidRDefault="00C70638" w:rsidP="00A94A23">
            <w:r>
              <w:t>3803 Razvoj informacijskog društva</w:t>
            </w:r>
          </w:p>
        </w:tc>
        <w:tc>
          <w:tcPr>
            <w:tcW w:w="1386" w:type="dxa"/>
          </w:tcPr>
          <w:p w14:paraId="123F9892" w14:textId="7933FFC0" w:rsidR="007C0F8D" w:rsidRPr="009D005B" w:rsidRDefault="00291A21" w:rsidP="00231948">
            <w:pPr>
              <w:jc w:val="center"/>
            </w:pPr>
            <w:r>
              <w:t>13.594.089,59</w:t>
            </w:r>
          </w:p>
        </w:tc>
        <w:tc>
          <w:tcPr>
            <w:tcW w:w="1875" w:type="dxa"/>
            <w:shd w:val="clear" w:color="auto" w:fill="FFFFFF" w:themeFill="background1"/>
          </w:tcPr>
          <w:p w14:paraId="2CCCD2A9" w14:textId="7FA79DD8" w:rsidR="007C0F8D" w:rsidRPr="00A04487" w:rsidRDefault="00291A21" w:rsidP="0023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24.139.458,76</w:t>
            </w:r>
          </w:p>
        </w:tc>
        <w:tc>
          <w:tcPr>
            <w:tcW w:w="1386" w:type="dxa"/>
          </w:tcPr>
          <w:p w14:paraId="48BA6B05" w14:textId="723FCD66" w:rsidR="007C0F8D" w:rsidRPr="00A04487" w:rsidRDefault="00291A21" w:rsidP="0023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13.213.247</w:t>
            </w:r>
          </w:p>
        </w:tc>
        <w:tc>
          <w:tcPr>
            <w:tcW w:w="1386" w:type="dxa"/>
          </w:tcPr>
          <w:p w14:paraId="32A87F8D" w14:textId="4A343D82" w:rsidR="007C0F8D" w:rsidRPr="00A04487" w:rsidRDefault="00291A21" w:rsidP="0023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10.275.526</w:t>
            </w:r>
          </w:p>
        </w:tc>
        <w:tc>
          <w:tcPr>
            <w:tcW w:w="1386" w:type="dxa"/>
          </w:tcPr>
          <w:p w14:paraId="05320ACF" w14:textId="302B828A" w:rsidR="007C0F8D" w:rsidRPr="00A04487" w:rsidRDefault="00291A21" w:rsidP="0029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10.133.617</w:t>
            </w:r>
          </w:p>
        </w:tc>
        <w:tc>
          <w:tcPr>
            <w:tcW w:w="945" w:type="dxa"/>
          </w:tcPr>
          <w:p w14:paraId="6BD55EB8" w14:textId="1D823376" w:rsidR="007C0F8D" w:rsidRPr="00A04487" w:rsidRDefault="00291A21" w:rsidP="0023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</w:tbl>
    <w:p w14:paraId="565C7601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>
        <w:rPr>
          <w:iCs/>
        </w:rPr>
        <w:br/>
      </w:r>
      <w:r w:rsidRPr="006D3556">
        <w:rPr>
          <w:rFonts w:asciiTheme="minorHAnsi" w:hAnsiTheme="minorHAnsi" w:cstheme="minorHAnsi"/>
          <w:lang w:val="hr-HR"/>
        </w:rPr>
        <w:t>Cilj 1. Unaprijediti i osigurati pouzdan i stabilan rad temeljnih sastavnica e-infrastrukture sustava znanosti i obrazovanja RH, te ih povezati s europskim e-infrastrukturama, osigurati akademskoj zajednici pristup najnovijoj tehnologiji i uslugama.</w:t>
      </w:r>
    </w:p>
    <w:p w14:paraId="3427E087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2. Osigurati pouzdan i stabilan rad sastavnica posredničkog sloja e-infrastrukture sustava znanosti i obrazovanja RH, te ih povezati s odgovarajućim europskim sustavima.</w:t>
      </w:r>
    </w:p>
    <w:p w14:paraId="78DD5E8D" w14:textId="77777777" w:rsidR="00C70638" w:rsidRPr="006D3556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3. Osigurati pouzdan rad i unapređenje informacijskih sustava i internetskih aplikacija vezanih uz funkcioniranje sustava znanosti i visokog obrazovanja u RH.</w:t>
      </w:r>
    </w:p>
    <w:p w14:paraId="5F813A50" w14:textId="3E23BD79" w:rsidR="00C70638" w:rsidRDefault="00C70638" w:rsidP="00C70638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Cilj 4. Unaprijediti i olakšati uporabu informacijske i komunikacijske tehnologije u obrazovanju i znanosti, te proširiti krug korisnika e-infrastrukture sustava znanosti i visokog obrazovanja.</w:t>
      </w:r>
    </w:p>
    <w:p w14:paraId="7C2892CF" w14:textId="3B9516D2" w:rsidR="00231948" w:rsidRDefault="00231948" w:rsidP="00231948"/>
    <w:tbl>
      <w:tblPr>
        <w:tblStyle w:val="TableGrid"/>
        <w:tblW w:w="940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993"/>
        <w:gridCol w:w="1134"/>
        <w:gridCol w:w="1073"/>
        <w:gridCol w:w="1119"/>
        <w:gridCol w:w="1119"/>
      </w:tblGrid>
      <w:tr w:rsidR="00231948" w:rsidRPr="009D005B" w14:paraId="68A8BF26" w14:textId="77777777" w:rsidTr="007842D5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2C0D5C5" w14:textId="06FD0085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 xml:space="preserve">Pokazatelj </w:t>
            </w:r>
            <w:r w:rsidR="00207623">
              <w:rPr>
                <w:sz w:val="20"/>
              </w:rPr>
              <w:t>učinka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AD59074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3E137A39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0C44AC82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19ABBDC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073" w:type="dxa"/>
            <w:shd w:val="clear" w:color="auto" w:fill="D0CECE" w:themeFill="background2" w:themeFillShade="E6"/>
            <w:vAlign w:val="center"/>
          </w:tcPr>
          <w:p w14:paraId="6825CF72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0D94312B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092EEF8E" w14:textId="77777777" w:rsidR="00231948" w:rsidRPr="009D005B" w:rsidRDefault="00231948" w:rsidP="00CD2364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2025</w:t>
            </w:r>
            <w:r w:rsidRPr="009D005B">
              <w:rPr>
                <w:sz w:val="20"/>
              </w:rPr>
              <w:t>.</w:t>
            </w:r>
          </w:p>
        </w:tc>
      </w:tr>
      <w:tr w:rsidR="00CD2364" w:rsidRPr="009D005B" w14:paraId="621EC2C9" w14:textId="77777777" w:rsidTr="007842D5">
        <w:tc>
          <w:tcPr>
            <w:tcW w:w="1555" w:type="dxa"/>
            <w:shd w:val="clear" w:color="auto" w:fill="auto"/>
          </w:tcPr>
          <w:p w14:paraId="2CBA0739" w14:textId="7868526C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Povećanje broja ustanova infrastrukture HR-ZOO</w:t>
            </w:r>
          </w:p>
        </w:tc>
        <w:tc>
          <w:tcPr>
            <w:tcW w:w="1559" w:type="dxa"/>
            <w:shd w:val="clear" w:color="auto" w:fill="auto"/>
          </w:tcPr>
          <w:p w14:paraId="77B3D731" w14:textId="63A7C3F7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znanstvenih organizacija koje koriste infrastrukturu HR-ZOO</w:t>
            </w:r>
            <w:r w:rsidR="007842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9536990" w14:textId="034FB007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20058F68" w14:textId="4B70B4B3" w:rsidR="00CD2364" w:rsidRPr="00CD2364" w:rsidRDefault="00641535" w:rsidP="00CD2364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5B574F" w14:textId="7041819B" w:rsidR="00CD2364" w:rsidRPr="00CD2364" w:rsidRDefault="00CB761A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CD2364"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videncija infrastrukture HR-ZOO</w:t>
            </w:r>
          </w:p>
        </w:tc>
        <w:tc>
          <w:tcPr>
            <w:tcW w:w="1073" w:type="dxa"/>
            <w:shd w:val="clear" w:color="auto" w:fill="auto"/>
          </w:tcPr>
          <w:p w14:paraId="1B3132F7" w14:textId="28DFD4AA" w:rsidR="00CD2364" w:rsidRPr="00231948" w:rsidRDefault="00DC5032" w:rsidP="00CD2364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</w:t>
            </w:r>
          </w:p>
        </w:tc>
        <w:tc>
          <w:tcPr>
            <w:tcW w:w="1119" w:type="dxa"/>
            <w:shd w:val="clear" w:color="auto" w:fill="auto"/>
          </w:tcPr>
          <w:p w14:paraId="497CE939" w14:textId="7AC3F8F2" w:rsidR="00CD2364" w:rsidRPr="00231948" w:rsidRDefault="00CD2364" w:rsidP="00CD2364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80</w:t>
            </w:r>
          </w:p>
        </w:tc>
        <w:tc>
          <w:tcPr>
            <w:tcW w:w="1119" w:type="dxa"/>
            <w:shd w:val="clear" w:color="auto" w:fill="auto"/>
          </w:tcPr>
          <w:p w14:paraId="580C1216" w14:textId="61D182FC" w:rsidR="00CD2364" w:rsidRPr="00231948" w:rsidRDefault="00113EAA" w:rsidP="00CD2364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712810">
              <w:rPr>
                <w:iCs/>
                <w:sz w:val="20"/>
              </w:rPr>
              <w:t>90</w:t>
            </w:r>
          </w:p>
        </w:tc>
      </w:tr>
      <w:tr w:rsidR="00CD2364" w:rsidRPr="009D005B" w14:paraId="16E98A0F" w14:textId="77777777" w:rsidTr="00641535">
        <w:tc>
          <w:tcPr>
            <w:tcW w:w="1555" w:type="dxa"/>
            <w:shd w:val="clear" w:color="auto" w:fill="auto"/>
          </w:tcPr>
          <w:p w14:paraId="4BCB34A7" w14:textId="2320B93D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Povećanje broja istraživača koji koriste infrastrukturu HR-ZOO</w:t>
            </w:r>
          </w:p>
        </w:tc>
        <w:tc>
          <w:tcPr>
            <w:tcW w:w="1559" w:type="dxa"/>
            <w:shd w:val="clear" w:color="auto" w:fill="auto"/>
          </w:tcPr>
          <w:p w14:paraId="4DAFC9C0" w14:textId="21C02713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istraživača koji koriste infrastrukturu HR-ZOO</w:t>
            </w:r>
            <w:r w:rsidR="007842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BDBB7D8" w14:textId="7502695A" w:rsidR="00CD2364" w:rsidRPr="00CD2364" w:rsidRDefault="00CD2364" w:rsidP="00CD2364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6728C54A" w14:textId="3DD11117" w:rsidR="00CD2364" w:rsidRPr="00641535" w:rsidRDefault="00641535" w:rsidP="00641535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641535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259069" w14:textId="10E05E04" w:rsidR="00CD2364" w:rsidRPr="00CD2364" w:rsidRDefault="00CB761A" w:rsidP="00CB761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CD2364"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videncija infrastrukture HR-ZOO</w:t>
            </w:r>
          </w:p>
        </w:tc>
        <w:tc>
          <w:tcPr>
            <w:tcW w:w="1073" w:type="dxa"/>
            <w:shd w:val="clear" w:color="auto" w:fill="auto"/>
          </w:tcPr>
          <w:p w14:paraId="1621CE89" w14:textId="74DCBA43" w:rsidR="00CD2364" w:rsidRPr="009D005B" w:rsidRDefault="00CB761A" w:rsidP="00CB761A">
            <w:pPr>
              <w:keepLines/>
              <w:widowControl w:val="0"/>
              <w:jc w:val="center"/>
              <w:rPr>
                <w:i/>
                <w:sz w:val="20"/>
              </w:rPr>
            </w:pPr>
            <w:r w:rsidRPr="00CB761A">
              <w:rPr>
                <w:iCs/>
                <w:sz w:val="20"/>
              </w:rPr>
              <w:t>160</w:t>
            </w:r>
          </w:p>
        </w:tc>
        <w:tc>
          <w:tcPr>
            <w:tcW w:w="1119" w:type="dxa"/>
            <w:shd w:val="clear" w:color="auto" w:fill="auto"/>
          </w:tcPr>
          <w:p w14:paraId="29FD0EB3" w14:textId="7ABE4340" w:rsidR="00CD2364" w:rsidRPr="00CD2364" w:rsidRDefault="00023BB9" w:rsidP="00CB761A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CD2364" w:rsidRPr="00CD2364">
              <w:rPr>
                <w:iCs/>
                <w:sz w:val="20"/>
              </w:rPr>
              <w:t>00</w:t>
            </w:r>
          </w:p>
        </w:tc>
        <w:tc>
          <w:tcPr>
            <w:tcW w:w="1119" w:type="dxa"/>
            <w:shd w:val="clear" w:color="auto" w:fill="auto"/>
          </w:tcPr>
          <w:p w14:paraId="6C29B3F4" w14:textId="1FC7B333" w:rsidR="00CD2364" w:rsidRPr="00113EAA" w:rsidRDefault="00023BB9" w:rsidP="00CB761A">
            <w:pPr>
              <w:keepLines/>
              <w:widowControl w:val="0"/>
              <w:jc w:val="center"/>
              <w:rPr>
                <w:iCs/>
                <w:sz w:val="20"/>
              </w:rPr>
            </w:pPr>
            <w:r w:rsidRPr="00712810">
              <w:rPr>
                <w:iCs/>
                <w:sz w:val="20"/>
              </w:rPr>
              <w:t>5</w:t>
            </w:r>
            <w:r w:rsidR="00113EAA" w:rsidRPr="00712810">
              <w:rPr>
                <w:iCs/>
                <w:sz w:val="20"/>
              </w:rPr>
              <w:t>50</w:t>
            </w:r>
          </w:p>
        </w:tc>
      </w:tr>
      <w:tr w:rsidR="00CD2364" w:rsidRPr="009D005B" w14:paraId="76D5794F" w14:textId="77777777" w:rsidTr="007842D5">
        <w:tc>
          <w:tcPr>
            <w:tcW w:w="1555" w:type="dxa"/>
            <w:shd w:val="clear" w:color="auto" w:fill="auto"/>
          </w:tcPr>
          <w:p w14:paraId="62FFA777" w14:textId="43BF6C84" w:rsidR="00CD2364" w:rsidRPr="00CD2364" w:rsidRDefault="00CD2364" w:rsidP="00CD2364">
            <w:pPr>
              <w:keepLines/>
              <w:widowControl w:val="0"/>
              <w:rPr>
                <w:i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Povećanje broja ustanova iz sustava znanosti i visokog obrazovanja koje koriste usluge naprednog računanja u Srcu</w:t>
            </w:r>
          </w:p>
        </w:tc>
        <w:tc>
          <w:tcPr>
            <w:tcW w:w="1559" w:type="dxa"/>
            <w:shd w:val="clear" w:color="auto" w:fill="auto"/>
          </w:tcPr>
          <w:p w14:paraId="04C86DC8" w14:textId="21B2DEB2" w:rsidR="00CD2364" w:rsidRPr="00CD2364" w:rsidRDefault="00CD2364" w:rsidP="00CD2364">
            <w:pPr>
              <w:keepLines/>
              <w:widowControl w:val="0"/>
              <w:rPr>
                <w:i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ustanova koje koriste usluge naprednog računanja čini ukupan broj svih ustanova iz sustava znanosti i visokog obrazovanja koje koriste neku od navedenih usluga, pri čemu se svaka pojedina ustanova računa samo jednom neovisno o broju usluga koje koristiti. </w:t>
            </w:r>
          </w:p>
        </w:tc>
        <w:tc>
          <w:tcPr>
            <w:tcW w:w="850" w:type="dxa"/>
            <w:shd w:val="clear" w:color="auto" w:fill="auto"/>
          </w:tcPr>
          <w:p w14:paraId="18283433" w14:textId="661604DD" w:rsidR="00CD2364" w:rsidRPr="00CD2364" w:rsidRDefault="00CD2364" w:rsidP="00CD2364">
            <w:pPr>
              <w:keepLines/>
              <w:widowControl w:val="0"/>
              <w:rPr>
                <w:i/>
                <w:sz w:val="18"/>
                <w:szCs w:val="18"/>
              </w:rPr>
            </w:pPr>
            <w:r w:rsidRPr="00CD2364">
              <w:rPr>
                <w:iCs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59675840" w14:textId="75C586F2" w:rsidR="00CD2364" w:rsidRPr="00CD2364" w:rsidRDefault="00CD2364" w:rsidP="00CD2364">
            <w:pPr>
              <w:keepLines/>
              <w:widowControl w:val="0"/>
              <w:jc w:val="center"/>
              <w:rPr>
                <w:i/>
                <w:sz w:val="18"/>
                <w:szCs w:val="18"/>
              </w:rPr>
            </w:pPr>
            <w:r w:rsidRPr="00CD2364">
              <w:rPr>
                <w:i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6CB17347" w14:textId="35D6EB00" w:rsidR="00CD2364" w:rsidRPr="00CD2364" w:rsidRDefault="00CD2364" w:rsidP="00CD2364">
            <w:pPr>
              <w:keepLines/>
              <w:widowControl w:val="0"/>
              <w:rPr>
                <w:i/>
                <w:sz w:val="18"/>
                <w:szCs w:val="18"/>
              </w:rPr>
            </w:pPr>
            <w:r w:rsidRPr="00CD2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evidencije sustava za napredno računanje</w:t>
            </w:r>
          </w:p>
        </w:tc>
        <w:tc>
          <w:tcPr>
            <w:tcW w:w="1073" w:type="dxa"/>
            <w:shd w:val="clear" w:color="auto" w:fill="auto"/>
          </w:tcPr>
          <w:p w14:paraId="6EA05770" w14:textId="110226DC" w:rsidR="00CD2364" w:rsidRPr="009D005B" w:rsidRDefault="00CD2364" w:rsidP="00CD2364">
            <w:pPr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38</w:t>
            </w:r>
          </w:p>
        </w:tc>
        <w:tc>
          <w:tcPr>
            <w:tcW w:w="1119" w:type="dxa"/>
            <w:shd w:val="clear" w:color="auto" w:fill="auto"/>
          </w:tcPr>
          <w:p w14:paraId="18474C37" w14:textId="1A9980D1" w:rsidR="00CD2364" w:rsidRPr="009D005B" w:rsidRDefault="00CD2364" w:rsidP="00CD2364">
            <w:pPr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40</w:t>
            </w:r>
          </w:p>
        </w:tc>
        <w:tc>
          <w:tcPr>
            <w:tcW w:w="1119" w:type="dxa"/>
            <w:shd w:val="clear" w:color="auto" w:fill="auto"/>
          </w:tcPr>
          <w:p w14:paraId="02439C72" w14:textId="0DEFA2ED" w:rsidR="00CD2364" w:rsidRPr="009D005B" w:rsidRDefault="00CD2364" w:rsidP="00CD2364">
            <w:pPr>
              <w:keepLines/>
              <w:widowControl w:val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42</w:t>
            </w:r>
          </w:p>
        </w:tc>
      </w:tr>
      <w:tr w:rsidR="00C12417" w:rsidRPr="009D005B" w14:paraId="1BC5CEFB" w14:textId="77777777" w:rsidTr="007842D5">
        <w:tc>
          <w:tcPr>
            <w:tcW w:w="1555" w:type="dxa"/>
            <w:shd w:val="clear" w:color="auto" w:fill="auto"/>
          </w:tcPr>
          <w:p w14:paraId="2917E779" w14:textId="163D8A85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Povećanje broja usluga dostupnih uporabom elektroničkih identiteta iz sustava AAI@EduHr</w:t>
            </w:r>
          </w:p>
        </w:tc>
        <w:tc>
          <w:tcPr>
            <w:tcW w:w="1559" w:type="dxa"/>
            <w:shd w:val="clear" w:color="auto" w:fill="auto"/>
          </w:tcPr>
          <w:p w14:paraId="1517D677" w14:textId="51F7BBD9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usluga dostupnih uporabom elektroničkih identiteta AAI@EduHr je broj resursa različitih davatelja usluga koji koristite sustav AAI@EduHr za autentikaciju korisnika.</w:t>
            </w:r>
          </w:p>
        </w:tc>
        <w:tc>
          <w:tcPr>
            <w:tcW w:w="850" w:type="dxa"/>
            <w:shd w:val="clear" w:color="auto" w:fill="auto"/>
          </w:tcPr>
          <w:p w14:paraId="4E8B4DF9" w14:textId="27EE6221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513B32E1" w14:textId="7BFAF3FA" w:rsidR="00C12417" w:rsidRP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940</w:t>
            </w:r>
          </w:p>
        </w:tc>
        <w:tc>
          <w:tcPr>
            <w:tcW w:w="1134" w:type="dxa"/>
            <w:shd w:val="clear" w:color="auto" w:fill="auto"/>
          </w:tcPr>
          <w:p w14:paraId="671BD161" w14:textId="6349E89D" w:rsidR="00C12417" w:rsidRPr="00C12417" w:rsidRDefault="00C12417" w:rsidP="00C12417">
            <w:pPr>
              <w:keepLines/>
              <w:widowControl w:val="0"/>
              <w:rPr>
                <w:iCs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AAI@EduHr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(www.aaiedu.hr)</w:t>
            </w:r>
          </w:p>
        </w:tc>
        <w:tc>
          <w:tcPr>
            <w:tcW w:w="1073" w:type="dxa"/>
            <w:shd w:val="clear" w:color="auto" w:fill="auto"/>
          </w:tcPr>
          <w:p w14:paraId="313C68CE" w14:textId="170C9924" w:rsidR="00C12417" w:rsidRP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980</w:t>
            </w:r>
          </w:p>
        </w:tc>
        <w:tc>
          <w:tcPr>
            <w:tcW w:w="1119" w:type="dxa"/>
            <w:shd w:val="clear" w:color="auto" w:fill="auto"/>
          </w:tcPr>
          <w:p w14:paraId="758D7642" w14:textId="4CF59DEF" w:rsidR="00C12417" w:rsidRP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1020</w:t>
            </w:r>
          </w:p>
        </w:tc>
        <w:tc>
          <w:tcPr>
            <w:tcW w:w="1119" w:type="dxa"/>
            <w:shd w:val="clear" w:color="auto" w:fill="auto"/>
          </w:tcPr>
          <w:p w14:paraId="4EFEB07F" w14:textId="46C024AB" w:rsidR="00C12417" w:rsidRP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1060</w:t>
            </w:r>
          </w:p>
        </w:tc>
      </w:tr>
      <w:tr w:rsidR="00C12417" w:rsidRPr="009D005B" w14:paraId="67D34FAA" w14:textId="77777777" w:rsidTr="007842D5">
        <w:tc>
          <w:tcPr>
            <w:tcW w:w="1555" w:type="dxa"/>
            <w:shd w:val="clear" w:color="auto" w:fill="auto"/>
          </w:tcPr>
          <w:p w14:paraId="3895B22E" w14:textId="6CACF6EE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uspješnih autentikacija u sustavu AAI@EduHr</w:t>
            </w:r>
          </w:p>
        </w:tc>
        <w:tc>
          <w:tcPr>
            <w:tcW w:w="1559" w:type="dxa"/>
            <w:shd w:val="clear" w:color="auto" w:fill="auto"/>
          </w:tcPr>
          <w:p w14:paraId="61E16BC5" w14:textId="5128F59F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uspješnih autentikacija je zbroj svih uspješnih autentikacija RADIUS-om i SSO-om tijekom jedne godine.</w:t>
            </w:r>
          </w:p>
        </w:tc>
        <w:tc>
          <w:tcPr>
            <w:tcW w:w="850" w:type="dxa"/>
            <w:shd w:val="clear" w:color="auto" w:fill="auto"/>
          </w:tcPr>
          <w:p w14:paraId="1FF05556" w14:textId="576D22BC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620685E1" w14:textId="10DA799D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4AE713" w14:textId="22732992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AAI@EduHr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(www.aaiedu.hr/ statistika-i-stanje-sustava/ statistike)</w:t>
            </w:r>
          </w:p>
        </w:tc>
        <w:tc>
          <w:tcPr>
            <w:tcW w:w="1073" w:type="dxa"/>
            <w:shd w:val="clear" w:color="auto" w:fill="auto"/>
          </w:tcPr>
          <w:p w14:paraId="678F91AD" w14:textId="07BFF93A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C12417">
              <w:rPr>
                <w:iCs/>
                <w:sz w:val="18"/>
                <w:szCs w:val="18"/>
              </w:rPr>
              <w:t>700.000.000</w:t>
            </w:r>
          </w:p>
        </w:tc>
        <w:tc>
          <w:tcPr>
            <w:tcW w:w="1119" w:type="dxa"/>
            <w:shd w:val="clear" w:color="auto" w:fill="auto"/>
          </w:tcPr>
          <w:p w14:paraId="09D48885" w14:textId="54852052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750.000.000</w:t>
            </w:r>
          </w:p>
        </w:tc>
        <w:tc>
          <w:tcPr>
            <w:tcW w:w="1119" w:type="dxa"/>
            <w:shd w:val="clear" w:color="auto" w:fill="auto"/>
          </w:tcPr>
          <w:p w14:paraId="398614A8" w14:textId="7D0B9C3C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800.000.000</w:t>
            </w:r>
          </w:p>
        </w:tc>
      </w:tr>
      <w:tr w:rsidR="00C12417" w:rsidRPr="009D005B" w14:paraId="1FD900D4" w14:textId="77777777" w:rsidTr="007842D5">
        <w:tc>
          <w:tcPr>
            <w:tcW w:w="1555" w:type="dxa"/>
            <w:shd w:val="clear" w:color="auto" w:fill="auto"/>
          </w:tcPr>
          <w:p w14:paraId="4B0ACE2B" w14:textId="6E1F0A81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studenata upisanih u sustav ISVU</w:t>
            </w:r>
          </w:p>
        </w:tc>
        <w:tc>
          <w:tcPr>
            <w:tcW w:w="1559" w:type="dxa"/>
            <w:shd w:val="clear" w:color="auto" w:fill="auto"/>
          </w:tcPr>
          <w:p w14:paraId="7894285A" w14:textId="0CC8855E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studenata odnosi se na sve aktivne studente upisane u ISVU, a obuhvaća i studente koji studiraju istovremeno na više studija (pri čemu se oni broje kao jedan student).</w:t>
            </w:r>
          </w:p>
        </w:tc>
        <w:tc>
          <w:tcPr>
            <w:tcW w:w="850" w:type="dxa"/>
            <w:shd w:val="clear" w:color="auto" w:fill="auto"/>
          </w:tcPr>
          <w:p w14:paraId="66DCF1A4" w14:textId="125B7662" w:rsid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452EFE9D" w14:textId="089BEFB5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34" w:type="dxa"/>
            <w:shd w:val="clear" w:color="auto" w:fill="auto"/>
          </w:tcPr>
          <w:p w14:paraId="36EAA54D" w14:textId="5D3E056E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ISVU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(www.isvu.hr/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sustav/)</w:t>
            </w:r>
          </w:p>
        </w:tc>
        <w:tc>
          <w:tcPr>
            <w:tcW w:w="1073" w:type="dxa"/>
            <w:shd w:val="clear" w:color="auto" w:fill="auto"/>
          </w:tcPr>
          <w:p w14:paraId="62D453C3" w14:textId="1CB8C953" w:rsidR="00C12417" w:rsidRP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19" w:type="dxa"/>
            <w:shd w:val="clear" w:color="auto" w:fill="auto"/>
          </w:tcPr>
          <w:p w14:paraId="069E430C" w14:textId="550BDCDD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  <w:tc>
          <w:tcPr>
            <w:tcW w:w="1119" w:type="dxa"/>
            <w:shd w:val="clear" w:color="auto" w:fill="auto"/>
          </w:tcPr>
          <w:p w14:paraId="007EE9B9" w14:textId="1711785B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130.000</w:t>
            </w:r>
          </w:p>
        </w:tc>
      </w:tr>
      <w:tr w:rsidR="00C12417" w:rsidRPr="009D005B" w14:paraId="230F99FA" w14:textId="77777777" w:rsidTr="007842D5">
        <w:tc>
          <w:tcPr>
            <w:tcW w:w="1555" w:type="dxa"/>
            <w:shd w:val="clear" w:color="auto" w:fill="auto"/>
          </w:tcPr>
          <w:p w14:paraId="6C2C4279" w14:textId="37E9D809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Ukupni broj objekata u nacionalnim digitalnim repozitorijima</w:t>
            </w:r>
          </w:p>
        </w:tc>
        <w:tc>
          <w:tcPr>
            <w:tcW w:w="1559" w:type="dxa"/>
            <w:shd w:val="clear" w:color="auto" w:fill="auto"/>
          </w:tcPr>
          <w:p w14:paraId="78FF1556" w14:textId="613175D0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Ukupni broj objekata uključuje između ostalog završne/diplomske radove, doktorske disertacije, radove objavljene u časopisu, umjetničke ocjenske radove, radove u zbornicima, poglavlja u knjigama, izlaganja na skupovima te audio, slikovne i audiovizualne objekte, skupove podataka, obrazovne sadržaje i virtualne zbirke pohranjene u svim repozitorijima u sustavu Dabar</w:t>
            </w:r>
            <w:r w:rsidR="007842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CE28E55" w14:textId="6BE86C4F" w:rsid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4A7B4A17" w14:textId="3DAD0B8F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205.000</w:t>
            </w:r>
          </w:p>
        </w:tc>
        <w:tc>
          <w:tcPr>
            <w:tcW w:w="1134" w:type="dxa"/>
            <w:shd w:val="clear" w:color="auto" w:fill="auto"/>
          </w:tcPr>
          <w:p w14:paraId="76D62DE4" w14:textId="00721625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sustava Dabar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(dabar.srce.hr/ statistike)</w:t>
            </w:r>
          </w:p>
        </w:tc>
        <w:tc>
          <w:tcPr>
            <w:tcW w:w="1073" w:type="dxa"/>
            <w:shd w:val="clear" w:color="auto" w:fill="auto"/>
          </w:tcPr>
          <w:p w14:paraId="11AB865B" w14:textId="258212FD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237.000</w:t>
            </w:r>
          </w:p>
        </w:tc>
        <w:tc>
          <w:tcPr>
            <w:tcW w:w="1119" w:type="dxa"/>
            <w:shd w:val="clear" w:color="auto" w:fill="auto"/>
          </w:tcPr>
          <w:p w14:paraId="7C4E14B7" w14:textId="319F2E1B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268.000</w:t>
            </w:r>
          </w:p>
        </w:tc>
        <w:tc>
          <w:tcPr>
            <w:tcW w:w="1119" w:type="dxa"/>
            <w:shd w:val="clear" w:color="auto" w:fill="auto"/>
          </w:tcPr>
          <w:p w14:paraId="5A7DB181" w14:textId="2C6C24BA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300.000</w:t>
            </w:r>
          </w:p>
        </w:tc>
      </w:tr>
      <w:tr w:rsidR="00C12417" w:rsidRPr="009D005B" w14:paraId="7244C7A7" w14:textId="77777777" w:rsidTr="007842D5">
        <w:tc>
          <w:tcPr>
            <w:tcW w:w="1555" w:type="dxa"/>
            <w:shd w:val="clear" w:color="auto" w:fill="auto"/>
          </w:tcPr>
          <w:p w14:paraId="66217980" w14:textId="0D832B9E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Unapređenje obrazovnih programa Srca – novi tečajevi</w:t>
            </w:r>
          </w:p>
        </w:tc>
        <w:tc>
          <w:tcPr>
            <w:tcW w:w="1559" w:type="dxa"/>
            <w:shd w:val="clear" w:color="auto" w:fill="auto"/>
          </w:tcPr>
          <w:p w14:paraId="2D3F202F" w14:textId="41818B0C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Unapređenje obrazovnih programa Srca mjeri se brojem novih tečajeva koji su postali dostupni u Srcu </w:t>
            </w:r>
            <w:r w:rsid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tijekom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godin</w:t>
            </w:r>
            <w:r w:rsid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dana, a uključuje on-line i klasične tečajeve za krajnje korisnike</w:t>
            </w:r>
            <w:r w:rsidR="007842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9C26823" w14:textId="0EE49586" w:rsid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62220857" w14:textId="7248F1D8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A6D496" w14:textId="2BF98317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073" w:type="dxa"/>
            <w:shd w:val="clear" w:color="auto" w:fill="auto"/>
          </w:tcPr>
          <w:p w14:paraId="7136564E" w14:textId="7372E633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4C99EA0B" w14:textId="19F620C0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47B47DA4" w14:textId="125320B9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</w:tr>
      <w:tr w:rsidR="00C12417" w:rsidRPr="009D005B" w14:paraId="40ABCD48" w14:textId="77777777" w:rsidTr="007842D5">
        <w:tc>
          <w:tcPr>
            <w:tcW w:w="1555" w:type="dxa"/>
            <w:shd w:val="clear" w:color="auto" w:fill="auto"/>
          </w:tcPr>
          <w:p w14:paraId="1033972F" w14:textId="4CD93ACD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Ukupan broj polaznika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559" w:type="dxa"/>
            <w:shd w:val="clear" w:color="auto" w:fill="auto"/>
          </w:tcPr>
          <w:p w14:paraId="263B9847" w14:textId="439B8945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Ukupan broj polaznika je zbroj svih polaznika prijavljenih na neki od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obrazovnih programa 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Srca za krajnje korisnike (u učionicama ili online).</w:t>
            </w:r>
          </w:p>
        </w:tc>
        <w:tc>
          <w:tcPr>
            <w:tcW w:w="850" w:type="dxa"/>
            <w:shd w:val="clear" w:color="auto" w:fill="auto"/>
          </w:tcPr>
          <w:p w14:paraId="574DAA18" w14:textId="3AF3249E" w:rsid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59832D70" w14:textId="7E3C13E2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9.700</w:t>
            </w:r>
          </w:p>
        </w:tc>
        <w:tc>
          <w:tcPr>
            <w:tcW w:w="1134" w:type="dxa"/>
            <w:shd w:val="clear" w:color="auto" w:fill="auto"/>
          </w:tcPr>
          <w:p w14:paraId="18730FE9" w14:textId="156A8389" w:rsidR="00C12417" w:rsidRPr="00C12417" w:rsidRDefault="00C12417" w:rsidP="00C12417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evidencija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obrazovnih programa</w:t>
            </w: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Srca</w:t>
            </w:r>
          </w:p>
        </w:tc>
        <w:tc>
          <w:tcPr>
            <w:tcW w:w="1073" w:type="dxa"/>
            <w:shd w:val="clear" w:color="auto" w:fill="auto"/>
          </w:tcPr>
          <w:p w14:paraId="1136188B" w14:textId="0ABDA93C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9.900</w:t>
            </w:r>
          </w:p>
        </w:tc>
        <w:tc>
          <w:tcPr>
            <w:tcW w:w="1119" w:type="dxa"/>
            <w:shd w:val="clear" w:color="auto" w:fill="auto"/>
          </w:tcPr>
          <w:p w14:paraId="63583721" w14:textId="41532112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10.000</w:t>
            </w:r>
          </w:p>
        </w:tc>
        <w:tc>
          <w:tcPr>
            <w:tcW w:w="1119" w:type="dxa"/>
            <w:shd w:val="clear" w:color="auto" w:fill="auto"/>
          </w:tcPr>
          <w:p w14:paraId="4A47D464" w14:textId="2D109A75" w:rsidR="00C12417" w:rsidRDefault="00C12417" w:rsidP="00C12417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10.100</w:t>
            </w:r>
          </w:p>
        </w:tc>
      </w:tr>
      <w:tr w:rsidR="005940CA" w:rsidRPr="009D005B" w14:paraId="66FB1C14" w14:textId="77777777" w:rsidTr="007842D5">
        <w:tc>
          <w:tcPr>
            <w:tcW w:w="1555" w:type="dxa"/>
            <w:shd w:val="clear" w:color="auto" w:fill="auto"/>
          </w:tcPr>
          <w:p w14:paraId="1158BBE0" w14:textId="7FA8CC06" w:rsidR="005940CA" w:rsidRPr="00C12417" w:rsidRDefault="005940CA" w:rsidP="005940C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241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e-kolegija na sustavu Merlin</w:t>
            </w:r>
          </w:p>
        </w:tc>
        <w:tc>
          <w:tcPr>
            <w:tcW w:w="1559" w:type="dxa"/>
            <w:shd w:val="clear" w:color="auto" w:fill="auto"/>
          </w:tcPr>
          <w:p w14:paraId="142C4D8E" w14:textId="4A5AF7DC" w:rsidR="005940CA" w:rsidRPr="00C12417" w:rsidRDefault="005940CA" w:rsidP="005940C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e-kolegija odnosi se na broj aktivnih kolegija u sustavu Merlin u akademskoj godini koja je završila u izvještajnom razdoblju.</w:t>
            </w:r>
          </w:p>
        </w:tc>
        <w:tc>
          <w:tcPr>
            <w:tcW w:w="850" w:type="dxa"/>
            <w:shd w:val="clear" w:color="auto" w:fill="auto"/>
          </w:tcPr>
          <w:p w14:paraId="02A7F783" w14:textId="63F814A4" w:rsidR="005940CA" w:rsidRDefault="005940CA" w:rsidP="005940C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993" w:type="dxa"/>
            <w:shd w:val="clear" w:color="auto" w:fill="auto"/>
          </w:tcPr>
          <w:p w14:paraId="00CF158A" w14:textId="388CA042" w:rsidR="005940CA" w:rsidRDefault="005940CA" w:rsidP="005940C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24.000</w:t>
            </w:r>
          </w:p>
        </w:tc>
        <w:tc>
          <w:tcPr>
            <w:tcW w:w="1134" w:type="dxa"/>
            <w:shd w:val="clear" w:color="auto" w:fill="auto"/>
          </w:tcPr>
          <w:p w14:paraId="237A0469" w14:textId="66FE8EA6" w:rsidR="005940CA" w:rsidRPr="00C12417" w:rsidRDefault="005940CA" w:rsidP="005940CA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940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sustava Merlin</w:t>
            </w:r>
          </w:p>
        </w:tc>
        <w:tc>
          <w:tcPr>
            <w:tcW w:w="1073" w:type="dxa"/>
            <w:shd w:val="clear" w:color="auto" w:fill="auto"/>
          </w:tcPr>
          <w:p w14:paraId="1B08003D" w14:textId="057CF858" w:rsidR="005940CA" w:rsidRDefault="005940CA" w:rsidP="005940C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24.500</w:t>
            </w:r>
          </w:p>
        </w:tc>
        <w:tc>
          <w:tcPr>
            <w:tcW w:w="1119" w:type="dxa"/>
            <w:shd w:val="clear" w:color="auto" w:fill="auto"/>
          </w:tcPr>
          <w:p w14:paraId="1CFDF187" w14:textId="264FFF7E" w:rsidR="005940CA" w:rsidRDefault="005940CA" w:rsidP="005940C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25.000</w:t>
            </w:r>
          </w:p>
        </w:tc>
        <w:tc>
          <w:tcPr>
            <w:tcW w:w="1119" w:type="dxa"/>
            <w:shd w:val="clear" w:color="auto" w:fill="auto"/>
          </w:tcPr>
          <w:p w14:paraId="55277D34" w14:textId="66094F1A" w:rsidR="005940CA" w:rsidRDefault="005940CA" w:rsidP="005940CA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 w:rsidRPr="005940CA">
              <w:rPr>
                <w:iCs/>
                <w:sz w:val="18"/>
                <w:szCs w:val="18"/>
              </w:rPr>
              <w:t>25.500</w:t>
            </w:r>
          </w:p>
        </w:tc>
      </w:tr>
    </w:tbl>
    <w:p w14:paraId="0881AF68" w14:textId="77777777" w:rsidR="005940CA" w:rsidRDefault="005940CA">
      <w:pPr>
        <w:rPr>
          <w:b/>
          <w:sz w:val="28"/>
        </w:rPr>
      </w:pPr>
      <w:r>
        <w:rPr>
          <w:b/>
          <w:sz w:val="28"/>
        </w:rPr>
        <w:br w:type="page"/>
      </w:r>
    </w:p>
    <w:p w14:paraId="6783ADD8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207623">
        <w:rPr>
          <w:b/>
          <w:sz w:val="28"/>
        </w:rPr>
        <w:lastRenderedPageBreak/>
        <w:t>A628018 ADMINISTRACIJA I UPRAVLJANJE SVEUČILIŠNOG RAČUNSKOG CENTRA SRCE</w:t>
      </w:r>
    </w:p>
    <w:p w14:paraId="1AFF77F6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4FEC01E4" w14:textId="77777777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Odluka o osnivanju Sveučilišnog računskog centra, Statut Sveučilišnog računskog centra Sveučilišta u Zagrebu, Strategija znanosti, obrazovanja i tehnologije</w:t>
      </w:r>
    </w:p>
    <w:p w14:paraId="4AEBB783" w14:textId="77777777" w:rsidR="00207623" w:rsidRPr="00EE44C0" w:rsidRDefault="00207623" w:rsidP="00207623">
      <w:pPr>
        <w:spacing w:after="0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228"/>
        <w:gridCol w:w="1209"/>
        <w:gridCol w:w="1223"/>
        <w:gridCol w:w="1223"/>
        <w:gridCol w:w="1223"/>
        <w:gridCol w:w="1211"/>
      </w:tblGrid>
      <w:tr w:rsidR="00A94A23" w:rsidRPr="009D005B" w14:paraId="1605D531" w14:textId="77777777" w:rsidTr="00207623">
        <w:tc>
          <w:tcPr>
            <w:tcW w:w="1745" w:type="dxa"/>
            <w:shd w:val="clear" w:color="auto" w:fill="D0CECE" w:themeFill="background2" w:themeFillShade="E6"/>
            <w:vAlign w:val="center"/>
          </w:tcPr>
          <w:p w14:paraId="62D18D45" w14:textId="622F2C29" w:rsidR="00AE608B" w:rsidRPr="009D005B" w:rsidRDefault="00207623" w:rsidP="00207623">
            <w:pPr>
              <w:jc w:val="center"/>
            </w:pPr>
            <w:r>
              <w:t>Naziv aktivnosti</w:t>
            </w:r>
          </w:p>
        </w:tc>
        <w:tc>
          <w:tcPr>
            <w:tcW w:w="1228" w:type="dxa"/>
            <w:shd w:val="clear" w:color="auto" w:fill="D0CECE" w:themeFill="background2" w:themeFillShade="E6"/>
            <w:vAlign w:val="center"/>
          </w:tcPr>
          <w:p w14:paraId="1C2583C2" w14:textId="77777777" w:rsidR="00AE608B" w:rsidRPr="009D005B" w:rsidRDefault="00223F64" w:rsidP="00A94A23">
            <w:pPr>
              <w:jc w:val="center"/>
            </w:pPr>
            <w:r>
              <w:t>Izvršenje 2021</w:t>
            </w:r>
            <w:r w:rsidR="00AE608B"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663C6E55" w14:textId="77777777" w:rsidR="00AE608B" w:rsidRPr="009D005B" w:rsidRDefault="00AE608B" w:rsidP="008B1329">
            <w:pPr>
              <w:jc w:val="center"/>
            </w:pPr>
            <w:r w:rsidRPr="009D005B">
              <w:t>Plan 20</w:t>
            </w:r>
            <w:r w:rsidR="00223F64">
              <w:t>22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761B04F" w14:textId="77777777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223F64"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9B5A316" w14:textId="77777777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223F64">
              <w:t>4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83E5B69" w14:textId="77777777" w:rsidR="00AE608B" w:rsidRPr="009D005B" w:rsidRDefault="00AE608B" w:rsidP="008B1329">
            <w:pPr>
              <w:jc w:val="center"/>
            </w:pPr>
            <w:r w:rsidRPr="009D005B">
              <w:t>Plan 202</w:t>
            </w:r>
            <w:r w:rsidR="00223F64">
              <w:t>5</w:t>
            </w:r>
            <w:r w:rsidRPr="009D005B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B458B82" w14:textId="2686AFF1" w:rsidR="00AE608B" w:rsidRPr="009D005B" w:rsidRDefault="00223F64" w:rsidP="008B1329">
            <w:pPr>
              <w:jc w:val="center"/>
            </w:pPr>
            <w:r>
              <w:t>Indeks</w:t>
            </w:r>
            <w:r w:rsidR="00207623">
              <w:t xml:space="preserve"> 23./22.</w:t>
            </w:r>
          </w:p>
        </w:tc>
      </w:tr>
      <w:tr w:rsidR="00207623" w:rsidRPr="009D005B" w14:paraId="4C2B9D62" w14:textId="77777777" w:rsidTr="00207623">
        <w:trPr>
          <w:trHeight w:val="621"/>
        </w:trPr>
        <w:tc>
          <w:tcPr>
            <w:tcW w:w="1745" w:type="dxa"/>
          </w:tcPr>
          <w:p w14:paraId="78D07FE8" w14:textId="0D36F64E" w:rsidR="00207623" w:rsidRPr="009D005B" w:rsidRDefault="00207623" w:rsidP="00207623">
            <w:r w:rsidRPr="00207623">
              <w:t>A628018</w:t>
            </w:r>
          </w:p>
        </w:tc>
        <w:tc>
          <w:tcPr>
            <w:tcW w:w="1228" w:type="dxa"/>
          </w:tcPr>
          <w:p w14:paraId="71C7CF94" w14:textId="61031C92" w:rsidR="00207623" w:rsidRPr="009D005B" w:rsidRDefault="00291A21" w:rsidP="001C1662">
            <w:r>
              <w:t>4.853.772</w:t>
            </w:r>
          </w:p>
        </w:tc>
        <w:tc>
          <w:tcPr>
            <w:tcW w:w="1209" w:type="dxa"/>
            <w:shd w:val="clear" w:color="auto" w:fill="FFFFFF" w:themeFill="background1"/>
          </w:tcPr>
          <w:p w14:paraId="19735AFA" w14:textId="2E5B624C" w:rsidR="00207623" w:rsidRPr="009D005B" w:rsidRDefault="001C1662" w:rsidP="00207623">
            <w:r>
              <w:rPr>
                <w:rFonts w:cstheme="minorHAnsi"/>
              </w:rPr>
              <w:t>4.882.792</w:t>
            </w:r>
          </w:p>
        </w:tc>
        <w:tc>
          <w:tcPr>
            <w:tcW w:w="1223" w:type="dxa"/>
          </w:tcPr>
          <w:p w14:paraId="7975E62F" w14:textId="06F9B41B" w:rsidR="00207623" w:rsidRPr="009D005B" w:rsidRDefault="001C1662" w:rsidP="00207623">
            <w:pPr>
              <w:jc w:val="both"/>
            </w:pPr>
            <w:r>
              <w:rPr>
                <w:rFonts w:cstheme="minorHAnsi"/>
              </w:rPr>
              <w:t>6.421.323</w:t>
            </w:r>
          </w:p>
        </w:tc>
        <w:tc>
          <w:tcPr>
            <w:tcW w:w="1223" w:type="dxa"/>
          </w:tcPr>
          <w:p w14:paraId="3B0C9036" w14:textId="2C119234" w:rsidR="00207623" w:rsidRPr="009D005B" w:rsidRDefault="001C1662" w:rsidP="00207623">
            <w:pPr>
              <w:jc w:val="both"/>
            </w:pPr>
            <w:r>
              <w:rPr>
                <w:rFonts w:cstheme="minorHAnsi"/>
              </w:rPr>
              <w:t>6.808.946</w:t>
            </w:r>
          </w:p>
        </w:tc>
        <w:tc>
          <w:tcPr>
            <w:tcW w:w="1223" w:type="dxa"/>
          </w:tcPr>
          <w:p w14:paraId="6C053A43" w14:textId="6B26AC79" w:rsidR="00207623" w:rsidRPr="009D005B" w:rsidRDefault="001C1662" w:rsidP="00207623">
            <w:pPr>
              <w:jc w:val="both"/>
            </w:pPr>
            <w:r>
              <w:t>6.920.811</w:t>
            </w:r>
          </w:p>
        </w:tc>
        <w:tc>
          <w:tcPr>
            <w:tcW w:w="1211" w:type="dxa"/>
          </w:tcPr>
          <w:p w14:paraId="1F990398" w14:textId="264C1B43" w:rsidR="00643D1E" w:rsidRPr="009D005B" w:rsidRDefault="00643D1E" w:rsidP="00207623">
            <w:pPr>
              <w:jc w:val="both"/>
            </w:pPr>
            <w:r>
              <w:t>1,32</w:t>
            </w:r>
          </w:p>
        </w:tc>
      </w:tr>
    </w:tbl>
    <w:p w14:paraId="4E33AFB7" w14:textId="298E2E84" w:rsidR="00207623" w:rsidRDefault="00207623" w:rsidP="00207623">
      <w:pPr>
        <w:jc w:val="both"/>
        <w:rPr>
          <w:i/>
        </w:rPr>
      </w:pPr>
    </w:p>
    <w:p w14:paraId="5AEE1C0A" w14:textId="484821B2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 xml:space="preserve">U okviru ove aktivnosti, uz ostalo, provode se administracija i upravljanje svim ključnim </w:t>
      </w:r>
      <w:r w:rsidR="00B80CCA">
        <w:rPr>
          <w:rFonts w:cstheme="minorHAnsi"/>
        </w:rPr>
        <w:t>komponentama nacionalne e-</w:t>
      </w:r>
      <w:r w:rsidRPr="006D3556">
        <w:rPr>
          <w:rFonts w:cstheme="minorHAnsi"/>
        </w:rPr>
        <w:t>infrastruktur</w:t>
      </w:r>
      <w:r w:rsidR="00B80CCA">
        <w:rPr>
          <w:rFonts w:cstheme="minorHAnsi"/>
        </w:rPr>
        <w:t>e</w:t>
      </w:r>
      <w:r w:rsidRPr="006D3556">
        <w:rPr>
          <w:rFonts w:cstheme="minorHAnsi"/>
        </w:rPr>
        <w:t xml:space="preserve"> kojima se ostvaruju temeljne funkcije Srca, održavanje obrazovnih programa i obrazovnih sadržaja za krajnje korisnike Srca te pružanje podrške korisnicima.</w:t>
      </w:r>
      <w:r w:rsidRPr="006D3556">
        <w:rPr>
          <w:rFonts w:cstheme="minorHAnsi"/>
          <w:b/>
        </w:rPr>
        <w:t xml:space="preserve"> </w:t>
      </w:r>
      <w:r w:rsidRPr="006D3556">
        <w:rPr>
          <w:rFonts w:cstheme="minorHAnsi"/>
        </w:rPr>
        <w:t xml:space="preserve">Ključne </w:t>
      </w:r>
      <w:r w:rsidR="00B80CCA">
        <w:rPr>
          <w:rFonts w:cstheme="minorHAnsi"/>
        </w:rPr>
        <w:t>komponente e-</w:t>
      </w:r>
      <w:r w:rsidRPr="006D3556">
        <w:rPr>
          <w:rFonts w:cstheme="minorHAnsi"/>
        </w:rPr>
        <w:t>infrastrukture kojima se upravlja u okviru ove aktivnosti čine podatkovni centri Srca</w:t>
      </w:r>
      <w:r w:rsidR="00B80CCA">
        <w:rPr>
          <w:rFonts w:cstheme="minorHAnsi"/>
        </w:rPr>
        <w:t xml:space="preserve">; računalna i spremišna komponenta </w:t>
      </w:r>
      <w:r w:rsidRPr="006D3556">
        <w:rPr>
          <w:rFonts w:cstheme="minorHAnsi"/>
        </w:rPr>
        <w:t xml:space="preserve">(poslužitelji i diskovna spremišta koja čine jezgru e-infrastrukture sustava znanosti i visokog obrazovanja), </w:t>
      </w:r>
      <w:r w:rsidR="00B80CCA">
        <w:rPr>
          <w:rFonts w:cstheme="minorHAnsi"/>
          <w:i/>
        </w:rPr>
        <w:t xml:space="preserve">računalni i spremišni </w:t>
      </w:r>
      <w:r w:rsidRPr="006D3556">
        <w:rPr>
          <w:rFonts w:cstheme="minorHAnsi"/>
        </w:rPr>
        <w:t xml:space="preserve"> sustavi za napredno računanje, autentikacijski i autorizacijski sustavi i sustavi imenika, informacijski sustavi za potrebe visokog obrazovanja i znanosti, nacionalni informacijski sustavi i digitalni repozitoriji u području visokog obrazovanja i znanosti, internetske aplikacije i sustavi za e-učenje u visokom obrazovanju.</w:t>
      </w:r>
    </w:p>
    <w:p w14:paraId="7BB68A0A" w14:textId="77777777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Sredstva unutar aktivnosti A628018 planirana su za:</w:t>
      </w:r>
    </w:p>
    <w:p w14:paraId="24DA9CBE" w14:textId="351B3FB8" w:rsidR="00207623" w:rsidRPr="0088786E" w:rsidRDefault="00207623" w:rsidP="00207623">
      <w:pPr>
        <w:pStyle w:val="ListParagraph"/>
        <w:numPr>
          <w:ilvl w:val="0"/>
          <w:numId w:val="28"/>
        </w:numPr>
        <w:rPr>
          <w:rFonts w:cstheme="minorHAnsi"/>
        </w:rPr>
      </w:pPr>
      <w:r w:rsidRPr="0088786E">
        <w:rPr>
          <w:rFonts w:cstheme="minorHAnsi"/>
        </w:rPr>
        <w:t xml:space="preserve">rashode za </w:t>
      </w:r>
      <w:r w:rsidRPr="001C1662">
        <w:rPr>
          <w:rFonts w:cstheme="minorHAnsi"/>
        </w:rPr>
        <w:t>15</w:t>
      </w:r>
      <w:r w:rsidR="00643D1E">
        <w:rPr>
          <w:rFonts w:cstheme="minorHAnsi"/>
        </w:rPr>
        <w:t>5</w:t>
      </w:r>
      <w:r w:rsidRPr="001C1662">
        <w:rPr>
          <w:rFonts w:cstheme="minorHAnsi"/>
        </w:rPr>
        <w:t xml:space="preserve"> zaposlen</w:t>
      </w:r>
      <w:r w:rsidR="00F253A3">
        <w:rPr>
          <w:rFonts w:cstheme="minorHAnsi"/>
        </w:rPr>
        <w:t>ika</w:t>
      </w:r>
      <w:r w:rsidR="00643D1E">
        <w:rPr>
          <w:rFonts w:cstheme="minorHAnsi"/>
        </w:rPr>
        <w:t xml:space="preserve"> u iznosu od 65,15</w:t>
      </w:r>
      <w:r w:rsidRPr="00643D1E">
        <w:rPr>
          <w:rFonts w:cstheme="minorHAnsi"/>
        </w:rPr>
        <w:t xml:space="preserve"> %</w:t>
      </w:r>
      <w:r w:rsidRPr="0088786E">
        <w:rPr>
          <w:rFonts w:cstheme="minorHAnsi"/>
        </w:rPr>
        <w:t xml:space="preserve"> planiranog proračuna na aktivnosti (bruto plaće u iznosu od </w:t>
      </w:r>
      <w:r w:rsidR="00643D1E">
        <w:rPr>
          <w:rFonts w:cstheme="minorHAnsi"/>
        </w:rPr>
        <w:t>3.889.379 eura</w:t>
      </w:r>
      <w:r w:rsidRPr="0088786E">
        <w:rPr>
          <w:rFonts w:cstheme="minorHAnsi"/>
        </w:rPr>
        <w:t xml:space="preserve">, ostali rashodi za zaposlene </w:t>
      </w:r>
      <w:r w:rsidR="00643D1E">
        <w:rPr>
          <w:rFonts w:cstheme="minorHAnsi"/>
        </w:rPr>
        <w:t>132.723</w:t>
      </w:r>
      <w:r w:rsidRPr="0088786E">
        <w:rPr>
          <w:rFonts w:cstheme="minorHAnsi"/>
        </w:rPr>
        <w:t xml:space="preserve"> </w:t>
      </w:r>
      <w:r w:rsidR="00643D1E">
        <w:rPr>
          <w:rFonts w:cstheme="minorHAnsi"/>
        </w:rPr>
        <w:t>eura</w:t>
      </w:r>
      <w:r w:rsidRPr="0088786E">
        <w:rPr>
          <w:rFonts w:cstheme="minorHAnsi"/>
        </w:rPr>
        <w:t xml:space="preserve">, naknade za prijevoz </w:t>
      </w:r>
      <w:r w:rsidR="00643D1E">
        <w:rPr>
          <w:rFonts w:cstheme="minorHAnsi"/>
        </w:rPr>
        <w:t>132.723 eura</w:t>
      </w:r>
      <w:r w:rsidRPr="0088786E">
        <w:rPr>
          <w:rFonts w:cstheme="minorHAnsi"/>
        </w:rPr>
        <w:t xml:space="preserve">, stručna usavršavanja i naknade građanima i kućanstvima </w:t>
      </w:r>
      <w:r w:rsidR="00643D1E">
        <w:rPr>
          <w:rFonts w:cstheme="minorHAnsi"/>
        </w:rPr>
        <w:t>28.535 eura</w:t>
      </w:r>
      <w:r w:rsidRPr="0088786E">
        <w:rPr>
          <w:rFonts w:cstheme="minorHAnsi"/>
        </w:rPr>
        <w:t>)</w:t>
      </w:r>
    </w:p>
    <w:p w14:paraId="71BBE948" w14:textId="23D1988C" w:rsidR="00207623" w:rsidRPr="009B23B8" w:rsidRDefault="00207623" w:rsidP="009B23B8">
      <w:pPr>
        <w:pStyle w:val="ListParagraph"/>
        <w:numPr>
          <w:ilvl w:val="0"/>
          <w:numId w:val="28"/>
        </w:numPr>
        <w:rPr>
          <w:rFonts w:cstheme="minorHAnsi"/>
        </w:rPr>
      </w:pPr>
      <w:r w:rsidRPr="006D3556">
        <w:rPr>
          <w:rFonts w:cstheme="minorHAnsi"/>
        </w:rPr>
        <w:t xml:space="preserve">materijalne rashode u iznosu od </w:t>
      </w:r>
      <w:r w:rsidR="00643D1E">
        <w:rPr>
          <w:rFonts w:cstheme="minorHAnsi"/>
        </w:rPr>
        <w:t>34,85</w:t>
      </w:r>
      <w:r w:rsidRPr="00162E63">
        <w:rPr>
          <w:rFonts w:cstheme="minorHAnsi"/>
        </w:rPr>
        <w:t>% plana proračuna, od kojih su naj</w:t>
      </w:r>
      <w:r w:rsidR="00330008">
        <w:rPr>
          <w:rFonts w:cstheme="minorHAnsi"/>
        </w:rPr>
        <w:t xml:space="preserve">značajniji rashodi za energiju </w:t>
      </w:r>
      <w:r w:rsidR="00643D1E">
        <w:rPr>
          <w:rFonts w:cstheme="minorHAnsi"/>
        </w:rPr>
        <w:t>962.240 eura</w:t>
      </w:r>
      <w:r w:rsidRPr="00162E63">
        <w:rPr>
          <w:rFonts w:cstheme="minorHAnsi"/>
        </w:rPr>
        <w:t xml:space="preserve">, usluge tekućeg i investicijskog održavanja postrojenja i opreme u iznosu od </w:t>
      </w:r>
      <w:r w:rsidR="00643D1E">
        <w:rPr>
          <w:rFonts w:cstheme="minorHAnsi"/>
        </w:rPr>
        <w:t>451.258 eura</w:t>
      </w:r>
      <w:r w:rsidRPr="00162E63">
        <w:rPr>
          <w:rFonts w:cstheme="minorHAnsi"/>
        </w:rPr>
        <w:t xml:space="preserve">, komunalne i ostale usluge uključujući i zaštitarske usluge u iznosu od </w:t>
      </w:r>
      <w:r w:rsidR="00643D1E">
        <w:rPr>
          <w:rFonts w:cstheme="minorHAnsi"/>
        </w:rPr>
        <w:t>187.803 eura</w:t>
      </w:r>
      <w:r w:rsidRPr="00162E63">
        <w:rPr>
          <w:rFonts w:cstheme="minorHAnsi"/>
        </w:rPr>
        <w:t xml:space="preserve">, zakupnine u iznosu od </w:t>
      </w:r>
      <w:r w:rsidR="00643D1E">
        <w:rPr>
          <w:rFonts w:cstheme="minorHAnsi"/>
        </w:rPr>
        <w:t xml:space="preserve">334.461 </w:t>
      </w:r>
      <w:r w:rsidR="00643D1E" w:rsidRPr="00643D1E">
        <w:rPr>
          <w:rFonts w:cstheme="minorHAnsi"/>
        </w:rPr>
        <w:t>eura</w:t>
      </w:r>
      <w:r w:rsidRPr="00643D1E">
        <w:rPr>
          <w:rFonts w:cstheme="minorHAnsi"/>
        </w:rPr>
        <w:t xml:space="preserve"> (čiji se najveći dio odnosi na godišnje zakupnine</w:t>
      </w:r>
      <w:r w:rsidR="00330008">
        <w:rPr>
          <w:rFonts w:cstheme="minorHAnsi"/>
        </w:rPr>
        <w:t xml:space="preserve"> licencije</w:t>
      </w:r>
      <w:r w:rsidRPr="00643D1E">
        <w:rPr>
          <w:rFonts w:cstheme="minorHAnsi"/>
        </w:rPr>
        <w:t xml:space="preserve"> za softver za provjeru autentičnosti </w:t>
      </w:r>
      <w:r w:rsidR="00330008">
        <w:rPr>
          <w:rFonts w:cstheme="minorHAnsi"/>
        </w:rPr>
        <w:t>radova u visokom obrazovanju</w:t>
      </w:r>
      <w:r w:rsidR="009B23B8">
        <w:rPr>
          <w:rFonts w:cstheme="minorHAnsi"/>
        </w:rPr>
        <w:t xml:space="preserve"> i znanosti)</w:t>
      </w:r>
      <w:bookmarkStart w:id="0" w:name="_GoBack"/>
      <w:bookmarkEnd w:id="0"/>
      <w:r w:rsidRPr="009B23B8">
        <w:rPr>
          <w:rFonts w:cstheme="minorHAnsi"/>
        </w:rPr>
        <w:t xml:space="preserve"> i članarine u međunarodnim organizacijama u iznosu od </w:t>
      </w:r>
      <w:r w:rsidR="00643D1E" w:rsidRPr="009B23B8">
        <w:rPr>
          <w:rFonts w:cstheme="minorHAnsi"/>
        </w:rPr>
        <w:t>46.453 eura</w:t>
      </w:r>
      <w:r w:rsidRPr="009B23B8">
        <w:rPr>
          <w:rFonts w:cstheme="minorHAnsi"/>
        </w:rPr>
        <w:t>.</w:t>
      </w:r>
    </w:p>
    <w:p w14:paraId="4E9B57F1" w14:textId="46EF0CA3" w:rsidR="00207623" w:rsidRDefault="00207623" w:rsidP="00207623">
      <w:pPr>
        <w:jc w:val="both"/>
        <w:rPr>
          <w:iCs/>
        </w:rPr>
      </w:pPr>
    </w:p>
    <w:p w14:paraId="202EF317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207623">
        <w:rPr>
          <w:b/>
          <w:sz w:val="28"/>
        </w:rPr>
        <w:t>A628084 ADMINISTRACIJA I UPRAVLJANJE SVEUČILIŠNOG RAČUNSKOG CENTRA SRCE – IZ EVIDENCIJSKIH PRIHODA I PRIMITAKA</w:t>
      </w:r>
    </w:p>
    <w:p w14:paraId="44307B84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12FF5FB5" w14:textId="77777777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Odluka o osnivanju Sveučilišnog računskog centra, Statut Sveučilišnog računskog centra Sveučilišta u Zagrebu, Strategija znanosti, obrazovanja i tehnologije</w:t>
      </w:r>
    </w:p>
    <w:p w14:paraId="6A0753AE" w14:textId="5A212125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Pravilnik Croatian Internet Exchangea (ClX-a) nacionalnog središta za međusobnu razmjenu Internetskog prometa, ugovori o članstvu i korištenju usluga CIX-</w:t>
      </w:r>
      <w:r w:rsidRPr="00773D77">
        <w:rPr>
          <w:rFonts w:cstheme="minorHAnsi"/>
        </w:rPr>
        <w:t>a (3</w:t>
      </w:r>
      <w:r w:rsidR="00773D77" w:rsidRPr="00773D77">
        <w:rPr>
          <w:rFonts w:cstheme="minorHAnsi"/>
        </w:rPr>
        <w:t>8</w:t>
      </w:r>
      <w:r w:rsidRPr="00773D77">
        <w:rPr>
          <w:rFonts w:cstheme="minorHAnsi"/>
        </w:rPr>
        <w:t xml:space="preserve"> ugovora</w:t>
      </w:r>
      <w:r w:rsidRPr="00162E63">
        <w:rPr>
          <w:rFonts w:cstheme="minorHAnsi"/>
        </w:rPr>
        <w:t>), ugovori o udomljavanju opreme (</w:t>
      </w:r>
      <w:r w:rsidR="00773D77">
        <w:rPr>
          <w:rFonts w:cstheme="minorHAnsi"/>
        </w:rPr>
        <w:t>13</w:t>
      </w:r>
      <w:r w:rsidRPr="00162E63">
        <w:rPr>
          <w:rFonts w:cstheme="minorHAnsi"/>
        </w:rPr>
        <w:t xml:space="preserve"> ugovora) i ugovori za sistemsko održavanje poslužitelja (</w:t>
      </w:r>
      <w:r w:rsidRPr="00773D77">
        <w:rPr>
          <w:rFonts w:cstheme="minorHAnsi"/>
        </w:rPr>
        <w:t>11</w:t>
      </w:r>
      <w:r w:rsidRPr="00162E63">
        <w:rPr>
          <w:rFonts w:cstheme="minorHAnsi"/>
        </w:rPr>
        <w:t xml:space="preserve"> ugovora).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386"/>
        <w:gridCol w:w="1220"/>
        <w:gridCol w:w="1223"/>
        <w:gridCol w:w="1223"/>
        <w:gridCol w:w="1167"/>
        <w:gridCol w:w="1172"/>
      </w:tblGrid>
      <w:tr w:rsidR="00207623" w:rsidRPr="009D005B" w14:paraId="520A4D16" w14:textId="77777777" w:rsidTr="00773D77">
        <w:tc>
          <w:tcPr>
            <w:tcW w:w="1671" w:type="dxa"/>
            <w:shd w:val="clear" w:color="auto" w:fill="D0CECE" w:themeFill="background2" w:themeFillShade="E6"/>
            <w:vAlign w:val="center"/>
          </w:tcPr>
          <w:p w14:paraId="09A379D2" w14:textId="77777777" w:rsidR="00207623" w:rsidRPr="009D005B" w:rsidRDefault="00207623" w:rsidP="00842E3B">
            <w:pPr>
              <w:jc w:val="center"/>
            </w:pPr>
            <w:r>
              <w:lastRenderedPageBreak/>
              <w:t>Naziv aktivnosti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5F852496" w14:textId="77777777" w:rsidR="00207623" w:rsidRPr="009D005B" w:rsidRDefault="00207623" w:rsidP="00842E3B">
            <w:pPr>
              <w:jc w:val="center"/>
            </w:pPr>
            <w:r>
              <w:t>Izvršenje 2021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11D975C9" w14:textId="77777777" w:rsidR="00207623" w:rsidRPr="009D005B" w:rsidRDefault="00207623" w:rsidP="00842E3B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5E884F5F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2E59E7EC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167" w:type="dxa"/>
            <w:shd w:val="clear" w:color="auto" w:fill="D0CECE" w:themeFill="background2" w:themeFillShade="E6"/>
            <w:vAlign w:val="center"/>
          </w:tcPr>
          <w:p w14:paraId="4A231E9A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172" w:type="dxa"/>
            <w:shd w:val="clear" w:color="auto" w:fill="D0CECE" w:themeFill="background2" w:themeFillShade="E6"/>
            <w:vAlign w:val="center"/>
          </w:tcPr>
          <w:p w14:paraId="4059D9EE" w14:textId="77777777" w:rsidR="00207623" w:rsidRPr="009D005B" w:rsidRDefault="00207623" w:rsidP="00842E3B">
            <w:pPr>
              <w:jc w:val="center"/>
            </w:pPr>
            <w:r>
              <w:t>Indeks 23./22.</w:t>
            </w:r>
          </w:p>
        </w:tc>
      </w:tr>
      <w:tr w:rsidR="00207623" w:rsidRPr="009D005B" w14:paraId="2E511A9F" w14:textId="77777777" w:rsidTr="00773D77">
        <w:trPr>
          <w:trHeight w:val="621"/>
        </w:trPr>
        <w:tc>
          <w:tcPr>
            <w:tcW w:w="1671" w:type="dxa"/>
          </w:tcPr>
          <w:p w14:paraId="703C25B9" w14:textId="25A91CED" w:rsidR="00207623" w:rsidRPr="009D005B" w:rsidRDefault="00207623" w:rsidP="00207623">
            <w:r w:rsidRPr="006D3556">
              <w:rPr>
                <w:rFonts w:cstheme="minorHAnsi"/>
              </w:rPr>
              <w:t>A628084</w:t>
            </w:r>
          </w:p>
        </w:tc>
        <w:tc>
          <w:tcPr>
            <w:tcW w:w="1386" w:type="dxa"/>
          </w:tcPr>
          <w:p w14:paraId="4E801727" w14:textId="66D16191" w:rsidR="00207623" w:rsidRPr="009D005B" w:rsidRDefault="00291A21" w:rsidP="00773D77">
            <w:r>
              <w:t>1.337.38</w:t>
            </w:r>
            <w:r w:rsidR="00773D77">
              <w:t>4</w:t>
            </w:r>
          </w:p>
        </w:tc>
        <w:tc>
          <w:tcPr>
            <w:tcW w:w="1220" w:type="dxa"/>
            <w:shd w:val="clear" w:color="auto" w:fill="FFFFFF" w:themeFill="background1"/>
          </w:tcPr>
          <w:p w14:paraId="23051134" w14:textId="4CB3EE54" w:rsidR="00207623" w:rsidRPr="009D005B" w:rsidRDefault="00773D77" w:rsidP="00207623">
            <w:r>
              <w:rPr>
                <w:rFonts w:cstheme="minorHAnsi"/>
              </w:rPr>
              <w:t>1.472.239</w:t>
            </w:r>
          </w:p>
        </w:tc>
        <w:tc>
          <w:tcPr>
            <w:tcW w:w="1223" w:type="dxa"/>
          </w:tcPr>
          <w:p w14:paraId="1471D029" w14:textId="0BD3BCD9" w:rsidR="00207623" w:rsidRPr="009D005B" w:rsidRDefault="00773D77" w:rsidP="00207623">
            <w:pPr>
              <w:jc w:val="both"/>
            </w:pPr>
            <w:r>
              <w:rPr>
                <w:rFonts w:cstheme="minorHAnsi"/>
              </w:rPr>
              <w:t>2.079.349</w:t>
            </w:r>
          </w:p>
        </w:tc>
        <w:tc>
          <w:tcPr>
            <w:tcW w:w="1223" w:type="dxa"/>
          </w:tcPr>
          <w:p w14:paraId="6D4B6752" w14:textId="3C74A609" w:rsidR="00207623" w:rsidRPr="009D005B" w:rsidRDefault="00773D77" w:rsidP="00207623">
            <w:pPr>
              <w:jc w:val="both"/>
            </w:pPr>
            <w:r>
              <w:t>1.761776</w:t>
            </w:r>
          </w:p>
        </w:tc>
        <w:tc>
          <w:tcPr>
            <w:tcW w:w="1167" w:type="dxa"/>
          </w:tcPr>
          <w:p w14:paraId="00C79800" w14:textId="69E3C448" w:rsidR="00773D77" w:rsidRPr="009D005B" w:rsidRDefault="00773D77" w:rsidP="00207623">
            <w:pPr>
              <w:jc w:val="both"/>
            </w:pPr>
            <w:r>
              <w:t>1.769.182</w:t>
            </w:r>
          </w:p>
        </w:tc>
        <w:tc>
          <w:tcPr>
            <w:tcW w:w="1172" w:type="dxa"/>
          </w:tcPr>
          <w:p w14:paraId="041ED800" w14:textId="485D4460" w:rsidR="00207623" w:rsidRPr="009D005B" w:rsidRDefault="00773D77" w:rsidP="00207623">
            <w:pPr>
              <w:jc w:val="both"/>
            </w:pPr>
            <w:r>
              <w:t>1,41</w:t>
            </w:r>
          </w:p>
        </w:tc>
      </w:tr>
    </w:tbl>
    <w:p w14:paraId="5BC49903" w14:textId="4709740B" w:rsidR="00207623" w:rsidRDefault="00207623" w:rsidP="00207623">
      <w:pPr>
        <w:jc w:val="both"/>
        <w:rPr>
          <w:iCs/>
        </w:rPr>
      </w:pPr>
    </w:p>
    <w:p w14:paraId="5E656BEB" w14:textId="3648062F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U okviru ove aktivnosti provode se administracija i upravljanje dodatnim I</w:t>
      </w:r>
      <w:r w:rsidR="00934423">
        <w:rPr>
          <w:rFonts w:cstheme="minorHAnsi"/>
        </w:rPr>
        <w:t>K</w:t>
      </w:r>
      <w:r w:rsidRPr="006D3556">
        <w:rPr>
          <w:rFonts w:cstheme="minorHAnsi"/>
        </w:rPr>
        <w:t xml:space="preserve">T infrastrukturama (Croatian Internet Exchange (CIX), GEANT PoP, akademski </w:t>
      </w:r>
      <w:r w:rsidRPr="006D3556">
        <w:rPr>
          <w:rFonts w:cstheme="minorHAnsi"/>
          <w:i/>
        </w:rPr>
        <w:t>roaming</w:t>
      </w:r>
      <w:r w:rsidRPr="006D3556">
        <w:rPr>
          <w:rFonts w:cstheme="minorHAnsi"/>
        </w:rPr>
        <w:t xml:space="preserve">-sustav bežičnog pristupa Internetu </w:t>
      </w:r>
      <w:r w:rsidRPr="006D3556">
        <w:rPr>
          <w:rFonts w:cstheme="minorHAnsi"/>
          <w:i/>
        </w:rPr>
        <w:t>eduroam</w:t>
      </w:r>
      <w:r w:rsidRPr="006D3556">
        <w:rPr>
          <w:rFonts w:cstheme="minorHAnsi"/>
        </w:rPr>
        <w:t xml:space="preserve"> te računalno-komunikacijske infrastrukture Znanstveno-učilišnog kampusa Borongaj). U okviru ove aktivnosti također se održavaju obrazovni programi</w:t>
      </w:r>
      <w:r>
        <w:rPr>
          <w:rFonts w:cstheme="minorHAnsi"/>
        </w:rPr>
        <w:t xml:space="preserve"> Srca</w:t>
      </w:r>
      <w:r w:rsidRPr="006D3556">
        <w:rPr>
          <w:rFonts w:cstheme="minorHAnsi"/>
        </w:rPr>
        <w:t xml:space="preserve"> te specijalizirane službe podrške za IT specijaliste.</w:t>
      </w:r>
    </w:p>
    <w:p w14:paraId="73E9F288" w14:textId="77777777" w:rsidR="00207623" w:rsidRPr="006D3556" w:rsidRDefault="00207623" w:rsidP="00207623">
      <w:pPr>
        <w:keepNext/>
        <w:spacing w:after="110" w:line="247" w:lineRule="auto"/>
        <w:ind w:left="-6"/>
        <w:rPr>
          <w:rFonts w:cstheme="minorHAnsi"/>
        </w:rPr>
      </w:pPr>
      <w:r w:rsidRPr="006D3556">
        <w:rPr>
          <w:rFonts w:cstheme="minorHAnsi"/>
        </w:rPr>
        <w:t>Sredstva unutar aktivnosti A628084 planirana su za:</w:t>
      </w:r>
    </w:p>
    <w:p w14:paraId="710A3547" w14:textId="575C3E62" w:rsidR="00207623" w:rsidRPr="00B22FF7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B22FF7">
        <w:rPr>
          <w:rFonts w:cstheme="minorHAnsi"/>
        </w:rPr>
        <w:t xml:space="preserve">rashode za zaposlene u iznosu od </w:t>
      </w:r>
      <w:r w:rsidR="00773D77" w:rsidRPr="00773D77">
        <w:rPr>
          <w:rFonts w:cstheme="minorHAnsi"/>
        </w:rPr>
        <w:t>57,13</w:t>
      </w:r>
      <w:r w:rsidRPr="00773D77">
        <w:rPr>
          <w:rFonts w:cstheme="minorHAnsi"/>
        </w:rPr>
        <w:t>%</w:t>
      </w:r>
      <w:r w:rsidRPr="00B22FF7">
        <w:rPr>
          <w:rFonts w:cstheme="minorHAnsi"/>
        </w:rPr>
        <w:t xml:space="preserve"> planiranog proračuna na aktivnosti (bruto plaće </w:t>
      </w:r>
      <w:r w:rsidR="00D90FCB">
        <w:rPr>
          <w:rFonts w:cstheme="minorHAnsi"/>
        </w:rPr>
        <w:t>1.055.438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, ostali rashodi za zaposlene </w:t>
      </w:r>
      <w:r w:rsidR="00D90FCB">
        <w:rPr>
          <w:rFonts w:cstheme="minorHAnsi"/>
        </w:rPr>
        <w:t>132.590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, naknade za prijevoz </w:t>
      </w:r>
      <w:r w:rsidR="00D90FCB">
        <w:rPr>
          <w:rFonts w:cstheme="minorHAnsi"/>
        </w:rPr>
        <w:t>5.176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, stručna osposobljavanja zaposlenika </w:t>
      </w:r>
      <w:r w:rsidR="00D90FCB">
        <w:rPr>
          <w:rFonts w:cstheme="minorHAnsi"/>
        </w:rPr>
        <w:t>43.135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) </w:t>
      </w:r>
    </w:p>
    <w:p w14:paraId="2FAAD7F6" w14:textId="2F7E483A" w:rsidR="00207623" w:rsidRPr="00B22FF7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B22FF7">
        <w:rPr>
          <w:rFonts w:cstheme="minorHAnsi"/>
        </w:rPr>
        <w:t xml:space="preserve">materijalne rashode koji iznose </w:t>
      </w:r>
      <w:r w:rsidR="00DF1EE0" w:rsidRPr="00DF1EE0">
        <w:rPr>
          <w:rFonts w:cstheme="minorHAnsi"/>
        </w:rPr>
        <w:t>34,84</w:t>
      </w:r>
      <w:r w:rsidRPr="00DF1EE0">
        <w:rPr>
          <w:rFonts w:cstheme="minorHAnsi"/>
        </w:rPr>
        <w:t>%</w:t>
      </w:r>
      <w:r w:rsidRPr="00B22FF7">
        <w:rPr>
          <w:rFonts w:cstheme="minorHAnsi"/>
        </w:rPr>
        <w:t xml:space="preserve"> ukupnog planiranog proračuna na aktivnosti, a koji uključuju najamnine u iznosu od </w:t>
      </w:r>
      <w:r w:rsidR="00DF1EE0">
        <w:rPr>
          <w:rFonts w:cstheme="minorHAnsi"/>
        </w:rPr>
        <w:t>79.634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, intelektualne usluge u iznosu od </w:t>
      </w:r>
      <w:r w:rsidR="00DF1EE0">
        <w:rPr>
          <w:rFonts w:cstheme="minorHAnsi"/>
        </w:rPr>
        <w:t>90.252</w:t>
      </w:r>
      <w:r w:rsidRPr="00B22FF7">
        <w:rPr>
          <w:rFonts w:cstheme="minorHAnsi"/>
        </w:rPr>
        <w:t xml:space="preserve"> </w:t>
      </w:r>
      <w:r w:rsidR="00DF1EE0">
        <w:rPr>
          <w:rFonts w:cstheme="minorHAnsi"/>
        </w:rPr>
        <w:t>eura</w:t>
      </w:r>
      <w:r w:rsidRPr="00B22FF7">
        <w:rPr>
          <w:rFonts w:cstheme="minorHAnsi"/>
        </w:rPr>
        <w:t xml:space="preserve">, službena putovanja u iznosu od </w:t>
      </w:r>
      <w:r w:rsidR="00DF1EE0">
        <w:rPr>
          <w:rFonts w:cstheme="minorHAnsi"/>
        </w:rPr>
        <w:t>30.526 eur</w:t>
      </w:r>
      <w:r w:rsidR="00643D1E">
        <w:rPr>
          <w:rFonts w:cstheme="minorHAnsi"/>
        </w:rPr>
        <w:t>a</w:t>
      </w:r>
      <w:r w:rsidRPr="00B22FF7">
        <w:rPr>
          <w:rFonts w:cstheme="minorHAnsi"/>
        </w:rPr>
        <w:t xml:space="preserve"> i druge materijalne troškove.</w:t>
      </w:r>
    </w:p>
    <w:p w14:paraId="482BB2E3" w14:textId="6C14710B" w:rsidR="00207623" w:rsidRDefault="00207623" w:rsidP="00207623">
      <w:pPr>
        <w:pStyle w:val="ListParagraph"/>
        <w:numPr>
          <w:ilvl w:val="0"/>
          <w:numId w:val="29"/>
        </w:numPr>
        <w:spacing w:after="110" w:line="248" w:lineRule="auto"/>
        <w:rPr>
          <w:rFonts w:cstheme="minorHAnsi"/>
        </w:rPr>
      </w:pPr>
      <w:r w:rsidRPr="00B22FF7">
        <w:rPr>
          <w:rFonts w:cstheme="minorHAnsi"/>
        </w:rPr>
        <w:t>nužna redovna i izvanredna zamjena i nadogradnja dotrajale ili zastarjele kapitalne opreme (preklopnici, diskovna spremišta, poslužitelji i računalna oprema) kojom se ostvaruju dodatne</w:t>
      </w:r>
      <w:r w:rsidRPr="002A54B7">
        <w:rPr>
          <w:rFonts w:cstheme="minorHAnsi"/>
        </w:rPr>
        <w:t xml:space="preserve"> aktivnosti Srca, čime se osigurava kontinuitet i razvoj dodatnih usluga Srca. U okviru te aktivnosti realiziraju se i dodatna ulaganja u zgradu i postrojenja u zgradi Srca.</w:t>
      </w:r>
    </w:p>
    <w:p w14:paraId="6741A256" w14:textId="77777777" w:rsidR="00207623" w:rsidRPr="002A54B7" w:rsidRDefault="00207623" w:rsidP="00207623">
      <w:pPr>
        <w:pStyle w:val="ListParagraph"/>
        <w:spacing w:after="110" w:line="248" w:lineRule="auto"/>
        <w:ind w:left="715"/>
        <w:rPr>
          <w:rFonts w:cstheme="minorHAnsi"/>
        </w:rPr>
      </w:pPr>
    </w:p>
    <w:p w14:paraId="55CE0DF7" w14:textId="77777777" w:rsidR="00207623" w:rsidRPr="00207623" w:rsidRDefault="00207623" w:rsidP="0020762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207623">
        <w:rPr>
          <w:b/>
          <w:sz w:val="28"/>
        </w:rPr>
        <w:t>K628055 SRCE – IZRAVNA KAPITALNA ULAGANJA</w:t>
      </w:r>
    </w:p>
    <w:p w14:paraId="5CFAA8A0" w14:textId="77777777" w:rsidR="00207623" w:rsidRPr="006D3556" w:rsidRDefault="00207623" w:rsidP="00207623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1723F18C" w14:textId="1FCABA78" w:rsidR="00207623" w:rsidRDefault="00207623" w:rsidP="00207623">
      <w:pPr>
        <w:rPr>
          <w:rFonts w:cstheme="minorHAnsi"/>
        </w:rPr>
      </w:pPr>
      <w:r w:rsidRPr="006D3556">
        <w:rPr>
          <w:rFonts w:cstheme="minorHAnsi"/>
        </w:rPr>
        <w:t>Odluka o osnivanju Sveučilišnog računskog centra, Statut Sveučilišnog računskog centra Sveučilišta u Zagrebu, Strategija znanosti, obrazovanja i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207623" w:rsidRPr="009D005B" w14:paraId="13FAD478" w14:textId="77777777" w:rsidTr="00842E3B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E0C7FAC" w14:textId="77777777" w:rsidR="00207623" w:rsidRPr="009D005B" w:rsidRDefault="00207623" w:rsidP="00842E3B">
            <w:pPr>
              <w:jc w:val="center"/>
            </w:pP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08AC7BF" w14:textId="77777777" w:rsidR="00207623" w:rsidRPr="009D005B" w:rsidRDefault="00207623" w:rsidP="00842E3B">
            <w:pPr>
              <w:jc w:val="center"/>
            </w:pPr>
            <w:r>
              <w:t>Izvršenje 2021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071DB133" w14:textId="77777777" w:rsidR="00207623" w:rsidRPr="009D005B" w:rsidRDefault="00207623" w:rsidP="00842E3B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19239798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57B6030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6925CD3A" w14:textId="77777777" w:rsidR="00207623" w:rsidRPr="009D005B" w:rsidRDefault="00207623" w:rsidP="00842E3B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6A3F2852" w14:textId="77777777" w:rsidR="00207623" w:rsidRPr="009D005B" w:rsidRDefault="00207623" w:rsidP="00842E3B">
            <w:pPr>
              <w:jc w:val="center"/>
            </w:pPr>
            <w:r>
              <w:t>Indeks 23./22.</w:t>
            </w:r>
          </w:p>
        </w:tc>
      </w:tr>
      <w:tr w:rsidR="00207623" w:rsidRPr="009D005B" w14:paraId="073EC480" w14:textId="77777777" w:rsidTr="00842E3B">
        <w:trPr>
          <w:trHeight w:val="621"/>
        </w:trPr>
        <w:tc>
          <w:tcPr>
            <w:tcW w:w="1740" w:type="dxa"/>
          </w:tcPr>
          <w:p w14:paraId="18B5AAAE" w14:textId="68C2314C" w:rsidR="00207623" w:rsidRPr="009D005B" w:rsidRDefault="00207623" w:rsidP="00207623">
            <w:r w:rsidRPr="00B22FF7">
              <w:rPr>
                <w:rFonts w:cstheme="minorHAnsi"/>
              </w:rPr>
              <w:t>K628055</w:t>
            </w:r>
          </w:p>
        </w:tc>
        <w:tc>
          <w:tcPr>
            <w:tcW w:w="1227" w:type="dxa"/>
          </w:tcPr>
          <w:p w14:paraId="0C6199B3" w14:textId="27E4A16D" w:rsidR="00207623" w:rsidRPr="009D005B" w:rsidRDefault="00291A21" w:rsidP="00773D77">
            <w:r>
              <w:t>296.899</w:t>
            </w:r>
          </w:p>
        </w:tc>
        <w:tc>
          <w:tcPr>
            <w:tcW w:w="1220" w:type="dxa"/>
            <w:shd w:val="clear" w:color="auto" w:fill="FFFFFF" w:themeFill="background1"/>
          </w:tcPr>
          <w:p w14:paraId="17521C41" w14:textId="47480BEA" w:rsidR="00207623" w:rsidRPr="009D005B" w:rsidRDefault="0060727F" w:rsidP="00207623">
            <w:r>
              <w:t>383.569</w:t>
            </w:r>
          </w:p>
        </w:tc>
        <w:tc>
          <w:tcPr>
            <w:tcW w:w="1223" w:type="dxa"/>
          </w:tcPr>
          <w:p w14:paraId="4412B43E" w14:textId="0928D366" w:rsidR="00207623" w:rsidRPr="009D005B" w:rsidRDefault="00F704C5" w:rsidP="00207623">
            <w:pPr>
              <w:jc w:val="both"/>
            </w:pPr>
            <w:r>
              <w:t>948.968</w:t>
            </w:r>
          </w:p>
        </w:tc>
        <w:tc>
          <w:tcPr>
            <w:tcW w:w="1223" w:type="dxa"/>
          </w:tcPr>
          <w:p w14:paraId="1C998511" w14:textId="5E74C6DA" w:rsidR="00207623" w:rsidRPr="009D005B" w:rsidRDefault="00F704C5" w:rsidP="00207623">
            <w:pPr>
              <w:jc w:val="both"/>
            </w:pPr>
            <w:r>
              <w:t>583.980</w:t>
            </w:r>
          </w:p>
        </w:tc>
        <w:tc>
          <w:tcPr>
            <w:tcW w:w="1220" w:type="dxa"/>
          </w:tcPr>
          <w:p w14:paraId="4892AF26" w14:textId="2508685E" w:rsidR="00207623" w:rsidRPr="009D005B" w:rsidRDefault="00F704C5" w:rsidP="00207623">
            <w:pPr>
              <w:jc w:val="both"/>
            </w:pPr>
            <w:r>
              <w:t>391.532</w:t>
            </w:r>
          </w:p>
        </w:tc>
        <w:tc>
          <w:tcPr>
            <w:tcW w:w="1209" w:type="dxa"/>
          </w:tcPr>
          <w:p w14:paraId="3E5613B4" w14:textId="61B89235" w:rsidR="00207623" w:rsidRPr="009D005B" w:rsidRDefault="00F704C5" w:rsidP="00207623">
            <w:pPr>
              <w:jc w:val="both"/>
            </w:pPr>
            <w:r>
              <w:t>2,47</w:t>
            </w:r>
          </w:p>
        </w:tc>
      </w:tr>
    </w:tbl>
    <w:p w14:paraId="6F0D1180" w14:textId="77777777" w:rsidR="00207623" w:rsidRPr="006D3556" w:rsidRDefault="00207623" w:rsidP="00207623">
      <w:pPr>
        <w:rPr>
          <w:rFonts w:cstheme="minorHAnsi"/>
        </w:rPr>
      </w:pPr>
    </w:p>
    <w:p w14:paraId="63654BAA" w14:textId="7B9548D5" w:rsidR="00207623" w:rsidRPr="006D3556" w:rsidRDefault="00207623" w:rsidP="00207623">
      <w:pPr>
        <w:rPr>
          <w:rFonts w:cstheme="minorHAnsi"/>
        </w:rPr>
      </w:pPr>
      <w:r w:rsidRPr="006D3556">
        <w:rPr>
          <w:rFonts w:cstheme="minorHAnsi"/>
        </w:rPr>
        <w:t>Svrha ove aktivnosti je osigurati stabilnost e-infrastrukture, odnosno pouzdanost rada svih hardverskih i softverskih sustava u nadležnosti Srca, pa se u okviru aktivnosti provodi nužna redovna i izvanredna zamjena i nadogradnja dotrajale ili zastarjele kapitalne opreme (</w:t>
      </w:r>
      <w:r w:rsidR="00330008">
        <w:rPr>
          <w:rFonts w:cstheme="minorHAnsi"/>
        </w:rPr>
        <w:t>uredska</w:t>
      </w:r>
      <w:r w:rsidR="00032DE2">
        <w:rPr>
          <w:rFonts w:cstheme="minorHAnsi"/>
        </w:rPr>
        <w:t>,</w:t>
      </w:r>
      <w:r w:rsidRPr="006D3556">
        <w:rPr>
          <w:rFonts w:cstheme="minorHAnsi"/>
        </w:rPr>
        <w:t xml:space="preserve"> računalna</w:t>
      </w:r>
      <w:r w:rsidR="00330008">
        <w:rPr>
          <w:rFonts w:cstheme="minorHAnsi"/>
        </w:rPr>
        <w:t xml:space="preserve"> i periferna</w:t>
      </w:r>
      <w:r w:rsidRPr="006D3556">
        <w:rPr>
          <w:rFonts w:cstheme="minorHAnsi"/>
        </w:rPr>
        <w:t xml:space="preserve"> oprema) kojom se ostvaruju temeljne aktivnosti Srca, a čime se osigurava kontinuitet poslovanja Srca te stabilan rad i unapređenje usluga Srca. </w:t>
      </w:r>
    </w:p>
    <w:p w14:paraId="4014B5D0" w14:textId="65D24970" w:rsidR="00207623" w:rsidRDefault="00207623" w:rsidP="00207623">
      <w:pPr>
        <w:rPr>
          <w:rFonts w:cstheme="minorHAnsi"/>
        </w:rPr>
      </w:pPr>
      <w:r w:rsidRPr="006D3556">
        <w:rPr>
          <w:rFonts w:cstheme="minorHAnsi"/>
        </w:rPr>
        <w:t>Ta aktivnost uključuje i ulaganja u z</w:t>
      </w:r>
      <w:r w:rsidR="00330008">
        <w:rPr>
          <w:rFonts w:cstheme="minorHAnsi"/>
        </w:rPr>
        <w:t>grade</w:t>
      </w:r>
      <w:r w:rsidRPr="006D3556">
        <w:rPr>
          <w:rFonts w:cstheme="minorHAnsi"/>
        </w:rPr>
        <w:t xml:space="preserve"> vezana uz zamjene</w:t>
      </w:r>
      <w:r w:rsidR="00330008">
        <w:rPr>
          <w:rFonts w:cstheme="minorHAnsi"/>
        </w:rPr>
        <w:t xml:space="preserve"> i nadogradnje</w:t>
      </w:r>
      <w:r w:rsidRPr="006D3556">
        <w:rPr>
          <w:rFonts w:cstheme="minorHAnsi"/>
        </w:rPr>
        <w:t xml:space="preserve"> </w:t>
      </w:r>
      <w:r w:rsidR="00330008">
        <w:rPr>
          <w:rFonts w:cstheme="minorHAnsi"/>
        </w:rPr>
        <w:t>postrojenja i tehničkih sustava</w:t>
      </w:r>
      <w:r w:rsidRPr="006D3556">
        <w:rPr>
          <w:rFonts w:cstheme="minorHAnsi"/>
        </w:rPr>
        <w:t xml:space="preserve"> (klimatizacijskog, kanalizacijskog, protupožarnog, vatrodojavnog i drugih).</w:t>
      </w: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207623" w:rsidRPr="009D005B" w14:paraId="32C8BFEF" w14:textId="77777777" w:rsidTr="00207623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CD18C37" w14:textId="2D3086BF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lastRenderedPageBreak/>
              <w:t xml:space="preserve">Pokazatelj </w:t>
            </w:r>
            <w:r>
              <w:rPr>
                <w:sz w:val="20"/>
              </w:rPr>
              <w:t>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DFCDB2B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4870DB82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CA1F0BB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B9CFBFD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07C12BF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2E7EA34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361084F0" w14:textId="77777777" w:rsidR="00207623" w:rsidRPr="009D005B" w:rsidRDefault="00207623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2025</w:t>
            </w:r>
            <w:r w:rsidRPr="009D005B">
              <w:rPr>
                <w:sz w:val="20"/>
              </w:rPr>
              <w:t>.</w:t>
            </w:r>
          </w:p>
        </w:tc>
      </w:tr>
      <w:tr w:rsidR="00207623" w:rsidRPr="00231948" w14:paraId="744D6C44" w14:textId="77777777" w:rsidTr="00207623">
        <w:tc>
          <w:tcPr>
            <w:tcW w:w="1555" w:type="dxa"/>
            <w:shd w:val="clear" w:color="auto" w:fill="auto"/>
          </w:tcPr>
          <w:p w14:paraId="5A77F802" w14:textId="1DCA5036" w:rsidR="00207623" w:rsidRPr="00CD2364" w:rsidRDefault="00207623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Postotak 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liziranih zamjena ili nadogradnji opreme kojom se ostvaruju temeljne aktivnosti Srca, planiranih u tekućoj godini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 dotrajalosti, zastarjelosti ili nedovoljnih resursa</w:t>
            </w:r>
          </w:p>
        </w:tc>
        <w:tc>
          <w:tcPr>
            <w:tcW w:w="1417" w:type="dxa"/>
            <w:shd w:val="clear" w:color="auto" w:fill="auto"/>
          </w:tcPr>
          <w:p w14:paraId="477249CE" w14:textId="748E3E77" w:rsidR="00207623" w:rsidRPr="00CD2364" w:rsidRDefault="00207623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762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Postotak realiziranih zamjena ili nadogradnji računa se kao omjer ostvarene i planirane vrijednosti nabave opreme.</w:t>
            </w:r>
          </w:p>
        </w:tc>
        <w:tc>
          <w:tcPr>
            <w:tcW w:w="835" w:type="dxa"/>
            <w:shd w:val="clear" w:color="auto" w:fill="auto"/>
          </w:tcPr>
          <w:p w14:paraId="06863EF4" w14:textId="7573EFC5" w:rsidR="00207623" w:rsidRPr="00CD2364" w:rsidRDefault="00207623" w:rsidP="00207623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9" w:type="dxa"/>
            <w:shd w:val="clear" w:color="auto" w:fill="auto"/>
          </w:tcPr>
          <w:p w14:paraId="6729C552" w14:textId="7BC255B1" w:rsidR="00207623" w:rsidRPr="00CD2364" w:rsidRDefault="00207623" w:rsidP="00207623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4883BAD9" w14:textId="33F296B3" w:rsidR="00207623" w:rsidRPr="00CD2364" w:rsidRDefault="00207623" w:rsidP="00207623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Srce</w:t>
            </w:r>
          </w:p>
        </w:tc>
        <w:tc>
          <w:tcPr>
            <w:tcW w:w="1119" w:type="dxa"/>
            <w:shd w:val="clear" w:color="auto" w:fill="auto"/>
          </w:tcPr>
          <w:p w14:paraId="00A3EB6E" w14:textId="22D35203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14:paraId="2B8B9136" w14:textId="3DBC4056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  <w:tc>
          <w:tcPr>
            <w:tcW w:w="1119" w:type="dxa"/>
            <w:shd w:val="clear" w:color="auto" w:fill="auto"/>
          </w:tcPr>
          <w:p w14:paraId="244E8B94" w14:textId="432FB584" w:rsidR="00207623" w:rsidRPr="00231948" w:rsidRDefault="00207623" w:rsidP="00207623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</w:t>
            </w:r>
          </w:p>
        </w:tc>
      </w:tr>
    </w:tbl>
    <w:p w14:paraId="5D908880" w14:textId="77777777" w:rsidR="00207623" w:rsidRDefault="00207623" w:rsidP="00207623">
      <w:pPr>
        <w:rPr>
          <w:rFonts w:cstheme="minorHAnsi"/>
        </w:rPr>
      </w:pPr>
    </w:p>
    <w:p w14:paraId="5ECC5183" w14:textId="77777777" w:rsidR="00B375FE" w:rsidRPr="00B375FE" w:rsidRDefault="00B375FE" w:rsidP="00B375F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B375FE">
        <w:rPr>
          <w:b/>
          <w:sz w:val="28"/>
        </w:rPr>
        <w:t>K628087 OP KONKURENTNOST I KOHEZIJA 2014.-2020., PRIORITETI 1 i 10</w:t>
      </w:r>
    </w:p>
    <w:p w14:paraId="5F60025A" w14:textId="77777777" w:rsidR="00B375FE" w:rsidRPr="006D3556" w:rsidRDefault="00B375FE" w:rsidP="00B375FE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21B978B2" w14:textId="68B0E76C" w:rsidR="00B375FE" w:rsidRDefault="00B375FE" w:rsidP="00B375FE">
      <w:pPr>
        <w:rPr>
          <w:rFonts w:cstheme="minorHAnsi"/>
        </w:rPr>
      </w:pPr>
      <w:r w:rsidRPr="006D3556">
        <w:rPr>
          <w:rFonts w:cstheme="minorHAnsi"/>
        </w:rPr>
        <w:t>Ugovor o dodjeli bespovratnih sredstava za strateški projekt „Hrvatski znanstveni i obrazovni oblak (HR-ZOO)“ oznaka  KK.01.1.1.08.0001</w:t>
      </w:r>
      <w:r>
        <w:rPr>
          <w:rFonts w:cstheme="minorHAnsi"/>
        </w:rPr>
        <w:t>.</w:t>
      </w:r>
    </w:p>
    <w:p w14:paraId="65AAFE69" w14:textId="2E936F62" w:rsidR="002A628B" w:rsidRDefault="002A628B" w:rsidP="00B375FE">
      <w:pPr>
        <w:rPr>
          <w:rFonts w:cstheme="minorHAnsi"/>
        </w:rPr>
      </w:pPr>
      <w:r w:rsidRPr="002A628B">
        <w:rPr>
          <w:rFonts w:cstheme="minorHAnsi"/>
        </w:rPr>
        <w:t>Ugovor o dodjeli bespovratnih sredstava za projekt „Znanstveno i tehnologijsko predviđanje“, oznaka KK.01.1.1.03.0001, Sporazum o partnerstvu u provedbi strateškoga projekta „Znanstveno i tehnologijsko predviđanje“, oznaka KK.01.1.1.03.0001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60727F" w:rsidRPr="009D005B" w14:paraId="76F77210" w14:textId="77777777" w:rsidTr="00842E3B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02889B76" w14:textId="67F5677F" w:rsidR="00B375FE" w:rsidRPr="009D005B" w:rsidRDefault="00B375FE" w:rsidP="00842E3B">
            <w:pPr>
              <w:jc w:val="center"/>
            </w:pPr>
            <w:r w:rsidRPr="006D3556">
              <w:rPr>
                <w:rFonts w:cstheme="minorHAnsi"/>
              </w:rPr>
              <w:t xml:space="preserve"> </w:t>
            </w: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4DC0A5A7" w14:textId="77777777" w:rsidR="00B375FE" w:rsidRPr="009D005B" w:rsidRDefault="00B375FE" w:rsidP="00842E3B">
            <w:pPr>
              <w:jc w:val="center"/>
            </w:pPr>
            <w:r>
              <w:t>Izvršenje 2021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729FE2D1" w14:textId="77777777" w:rsidR="00B375FE" w:rsidRPr="009D005B" w:rsidRDefault="00B375FE" w:rsidP="00842E3B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7ACD5306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31F70AFC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6D6D3E7C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13030C31" w14:textId="77777777" w:rsidR="00B375FE" w:rsidRPr="009D005B" w:rsidRDefault="00B375FE" w:rsidP="00842E3B">
            <w:pPr>
              <w:jc w:val="center"/>
            </w:pPr>
            <w:r>
              <w:t>Indeks 23./22.</w:t>
            </w:r>
          </w:p>
        </w:tc>
      </w:tr>
      <w:tr w:rsidR="0060727F" w:rsidRPr="009D005B" w14:paraId="29E06346" w14:textId="77777777" w:rsidTr="00842E3B">
        <w:trPr>
          <w:trHeight w:val="621"/>
        </w:trPr>
        <w:tc>
          <w:tcPr>
            <w:tcW w:w="1740" w:type="dxa"/>
          </w:tcPr>
          <w:p w14:paraId="0DDFCDD8" w14:textId="2ED8B05C" w:rsidR="00B375FE" w:rsidRPr="009D005B" w:rsidRDefault="00B375FE" w:rsidP="00B375FE">
            <w:r w:rsidRPr="00B375FE">
              <w:t>K628087</w:t>
            </w:r>
          </w:p>
        </w:tc>
        <w:tc>
          <w:tcPr>
            <w:tcW w:w="1227" w:type="dxa"/>
          </w:tcPr>
          <w:p w14:paraId="5DE89F06" w14:textId="4DDFCBD8" w:rsidR="00B375FE" w:rsidRPr="009D005B" w:rsidRDefault="00291A21" w:rsidP="00773D77">
            <w:r>
              <w:t>7.106.034</w:t>
            </w:r>
          </w:p>
        </w:tc>
        <w:tc>
          <w:tcPr>
            <w:tcW w:w="1220" w:type="dxa"/>
            <w:shd w:val="clear" w:color="auto" w:fill="FFFFFF" w:themeFill="background1"/>
          </w:tcPr>
          <w:p w14:paraId="402994ED" w14:textId="5CCE6CD4" w:rsidR="00B375FE" w:rsidRPr="009D005B" w:rsidRDefault="0060727F" w:rsidP="00B375FE">
            <w:r>
              <w:t>17.040.728</w:t>
            </w:r>
          </w:p>
        </w:tc>
        <w:tc>
          <w:tcPr>
            <w:tcW w:w="1223" w:type="dxa"/>
          </w:tcPr>
          <w:p w14:paraId="16432995" w14:textId="317B0BCA" w:rsidR="00B375FE" w:rsidRPr="009D005B" w:rsidRDefault="0060727F" w:rsidP="00B375FE">
            <w:pPr>
              <w:jc w:val="both"/>
            </w:pPr>
            <w:r>
              <w:t>2.615.063</w:t>
            </w:r>
          </w:p>
        </w:tc>
        <w:tc>
          <w:tcPr>
            <w:tcW w:w="1223" w:type="dxa"/>
          </w:tcPr>
          <w:p w14:paraId="299EF8AB" w14:textId="0704B4D0" w:rsidR="00B375FE" w:rsidRPr="0060727F" w:rsidRDefault="00B375FE" w:rsidP="00B375FE">
            <w:pPr>
              <w:jc w:val="both"/>
            </w:pPr>
            <w:r w:rsidRPr="0060727F">
              <w:rPr>
                <w:rFonts w:cstheme="minorHAnsi"/>
              </w:rPr>
              <w:t>0</w:t>
            </w:r>
          </w:p>
        </w:tc>
        <w:tc>
          <w:tcPr>
            <w:tcW w:w="1220" w:type="dxa"/>
          </w:tcPr>
          <w:p w14:paraId="52B69328" w14:textId="5A9937DF" w:rsidR="00B375FE" w:rsidRPr="0060727F" w:rsidRDefault="00B375FE" w:rsidP="00B375FE">
            <w:pPr>
              <w:jc w:val="both"/>
            </w:pPr>
            <w:r w:rsidRPr="0060727F">
              <w:rPr>
                <w:rFonts w:cstheme="minorHAnsi"/>
              </w:rPr>
              <w:t>0</w:t>
            </w:r>
          </w:p>
        </w:tc>
        <w:tc>
          <w:tcPr>
            <w:tcW w:w="1209" w:type="dxa"/>
          </w:tcPr>
          <w:p w14:paraId="413859F8" w14:textId="3821475B" w:rsidR="00B375FE" w:rsidRPr="009D005B" w:rsidRDefault="0060727F" w:rsidP="00B375FE">
            <w:pPr>
              <w:jc w:val="both"/>
            </w:pPr>
            <w:r>
              <w:t>0,15</w:t>
            </w:r>
          </w:p>
        </w:tc>
      </w:tr>
    </w:tbl>
    <w:p w14:paraId="014728E4" w14:textId="43015B93" w:rsidR="00B375FE" w:rsidRDefault="00B375FE" w:rsidP="00B375FE">
      <w:pPr>
        <w:rPr>
          <w:rFonts w:cstheme="minorHAnsi"/>
        </w:rPr>
      </w:pPr>
    </w:p>
    <w:p w14:paraId="09DE2DC1" w14:textId="77777777" w:rsidR="002A628B" w:rsidRPr="002A628B" w:rsidRDefault="002A628B" w:rsidP="002A628B">
      <w:pPr>
        <w:rPr>
          <w:rFonts w:cstheme="minorHAnsi"/>
        </w:rPr>
      </w:pPr>
      <w:r w:rsidRPr="002A628B">
        <w:rPr>
          <w:rFonts w:cstheme="minorHAnsi"/>
        </w:rPr>
        <w:t>Ova aktivnost sastoji se od sljedećih elemenata:</w:t>
      </w:r>
    </w:p>
    <w:p w14:paraId="2B8E07A7" w14:textId="08EA3326" w:rsidR="002A628B" w:rsidRPr="002A628B" w:rsidRDefault="002A628B" w:rsidP="00A73CAF">
      <w:pPr>
        <w:spacing w:after="0" w:line="240" w:lineRule="auto"/>
        <w:ind w:left="703" w:hanging="703"/>
        <w:rPr>
          <w:rFonts w:cstheme="minorHAnsi"/>
        </w:rPr>
      </w:pPr>
      <w:r w:rsidRPr="002A628B">
        <w:rPr>
          <w:rFonts w:cstheme="minorHAnsi"/>
        </w:rPr>
        <w:t>1.</w:t>
      </w:r>
      <w:r w:rsidRPr="002A628B">
        <w:rPr>
          <w:rFonts w:cstheme="minorHAnsi"/>
        </w:rPr>
        <w:tab/>
        <w:t>provedba strateškog projekta „Hrvatski znanstveni i obrazovni oblak (HR-ZOO)“, kojim se izgrađuje nova generacije e-infr</w:t>
      </w:r>
      <w:r>
        <w:rPr>
          <w:rFonts w:cstheme="minorHAnsi"/>
        </w:rPr>
        <w:t>a</w:t>
      </w:r>
      <w:r w:rsidRPr="002A628B">
        <w:rPr>
          <w:rFonts w:cstheme="minorHAnsi"/>
        </w:rPr>
        <w:t>strukture za potrebe sustava znanosti i visokog obrazovanja u RH</w:t>
      </w:r>
    </w:p>
    <w:p w14:paraId="31AF5BE8" w14:textId="47CA7875" w:rsidR="002A628B" w:rsidRDefault="002A628B" w:rsidP="00A73CAF">
      <w:pPr>
        <w:spacing w:after="0" w:line="240" w:lineRule="auto"/>
        <w:ind w:left="703" w:hanging="703"/>
        <w:rPr>
          <w:rFonts w:cstheme="minorHAnsi"/>
        </w:rPr>
      </w:pPr>
      <w:r w:rsidRPr="002A628B">
        <w:rPr>
          <w:rFonts w:cstheme="minorHAnsi"/>
        </w:rPr>
        <w:t>2.</w:t>
      </w:r>
      <w:r w:rsidRPr="002A628B">
        <w:rPr>
          <w:rFonts w:cstheme="minorHAnsi"/>
        </w:rPr>
        <w:tab/>
        <w:t>izrada novog informacijskog sustava hrvatske znanstvene djelatnosti (CroRIS) u okviru projekta „Znanstveno i tehnologijsko predviđanje“ (nositelj MZO)</w:t>
      </w:r>
      <w:r>
        <w:rPr>
          <w:rFonts w:cstheme="minorHAnsi"/>
        </w:rPr>
        <w:t>.</w:t>
      </w:r>
    </w:p>
    <w:p w14:paraId="3D7BF8C5" w14:textId="77777777" w:rsidR="00A73CAF" w:rsidRDefault="00A73CAF" w:rsidP="002A628B">
      <w:pPr>
        <w:spacing w:after="0"/>
        <w:ind w:left="703" w:hanging="703"/>
        <w:rPr>
          <w:rFonts w:cstheme="minorHAnsi"/>
        </w:rPr>
      </w:pPr>
    </w:p>
    <w:p w14:paraId="78BC8B75" w14:textId="146751CD" w:rsidR="00B375FE" w:rsidRDefault="00B375FE" w:rsidP="00A73CAF">
      <w:pPr>
        <w:pStyle w:val="ListParagraph"/>
        <w:numPr>
          <w:ilvl w:val="0"/>
          <w:numId w:val="33"/>
        </w:numPr>
      </w:pPr>
      <w:r w:rsidRPr="00A73CAF">
        <w:rPr>
          <w:rFonts w:cstheme="minorHAnsi"/>
        </w:rPr>
        <w:t>Provedba strateškog projekta „Hrvatski znanstveni i obrazovni oblak (HR-ZOO)“</w:t>
      </w:r>
      <w:r w:rsidR="006D4920" w:rsidRPr="00A73CAF">
        <w:rPr>
          <w:rFonts w:cstheme="minorHAnsi"/>
        </w:rPr>
        <w:t xml:space="preserve"> </w:t>
      </w:r>
      <w:r w:rsidR="00FD7C91" w:rsidRPr="00A73CAF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4547DE" w:rsidRPr="00A73CA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D7C91">
        <w:t>Krajem ožujka</w:t>
      </w:r>
      <w:r w:rsidR="00B87211">
        <w:t xml:space="preserve"> 2023. godine bit će svečano pušteno u rad </w:t>
      </w:r>
      <w:r w:rsidR="00934423">
        <w:t>super</w:t>
      </w:r>
      <w:r w:rsidR="00B87211">
        <w:t xml:space="preserve">računalo (resurs HPC), a završetkom projekta u svibnju 2023. </w:t>
      </w:r>
      <w:r w:rsidR="00A72795">
        <w:t xml:space="preserve">godine </w:t>
      </w:r>
      <w:r w:rsidR="00B87211">
        <w:t>Hrvatski znanstveni i obrazovni oblak - nova generacija e-infrastrukture za sustav znanosti i obrazovanja u R</w:t>
      </w:r>
      <w:r w:rsidR="00922E48">
        <w:t>H</w:t>
      </w:r>
      <w:r w:rsidR="00B87211">
        <w:t>.</w:t>
      </w:r>
      <w:r w:rsidR="004F360E">
        <w:t xml:space="preserve"> </w:t>
      </w:r>
    </w:p>
    <w:p w14:paraId="3B8FD900" w14:textId="58E9E49D" w:rsidR="004F360E" w:rsidRPr="004F360E" w:rsidRDefault="004F360E" w:rsidP="004F360E">
      <w:pPr>
        <w:ind w:left="360"/>
        <w:rPr>
          <w:rFonts w:cstheme="minorHAnsi"/>
        </w:rPr>
      </w:pPr>
      <w:r w:rsidRPr="004F360E">
        <w:rPr>
          <w:rFonts w:cstheme="minorHAnsi"/>
        </w:rPr>
        <w:t xml:space="preserve">Tijekom 2022. godine ostvaren je pokazatelj rezultata projekta – izgrađeno je pet sjedišta HR-ZOO-a (završeni </w:t>
      </w:r>
      <w:r>
        <w:rPr>
          <w:rFonts w:cstheme="minorHAnsi"/>
        </w:rPr>
        <w:t xml:space="preserve">su </w:t>
      </w:r>
      <w:r w:rsidRPr="004F360E">
        <w:rPr>
          <w:rFonts w:cstheme="minorHAnsi"/>
        </w:rPr>
        <w:t>radovi na uređenju i opremanju</w:t>
      </w:r>
      <w:r>
        <w:rPr>
          <w:rFonts w:cstheme="minorHAnsi"/>
        </w:rPr>
        <w:t xml:space="preserve"> te su sjedišta </w:t>
      </w:r>
      <w:r w:rsidRPr="004F360E">
        <w:rPr>
          <w:rFonts w:cstheme="minorHAnsi"/>
        </w:rPr>
        <w:t>tehnički spremn</w:t>
      </w:r>
      <w:r>
        <w:rPr>
          <w:rFonts w:cstheme="minorHAnsi"/>
        </w:rPr>
        <w:t>a</w:t>
      </w:r>
      <w:r w:rsidRPr="004F360E">
        <w:rPr>
          <w:rFonts w:cstheme="minorHAnsi"/>
        </w:rPr>
        <w:t xml:space="preserve"> za prihvat računalne, spremišne i mrežne opreme).</w:t>
      </w:r>
    </w:p>
    <w:p w14:paraId="743F0AA0" w14:textId="59788DCC" w:rsidR="00B375FE" w:rsidRPr="0060727F" w:rsidRDefault="00B375FE" w:rsidP="00A73CAF">
      <w:pPr>
        <w:ind w:left="360"/>
        <w:rPr>
          <w:rFonts w:cstheme="minorHAnsi"/>
        </w:rPr>
      </w:pPr>
      <w:r w:rsidRPr="00041AB6">
        <w:rPr>
          <w:rFonts w:cstheme="minorHAnsi"/>
        </w:rPr>
        <w:t xml:space="preserve">Ukupna planirana sredstva na projektu HR-ZOO iznose </w:t>
      </w:r>
      <w:r w:rsidR="0060727F">
        <w:rPr>
          <w:rFonts w:cstheme="minorHAnsi"/>
        </w:rPr>
        <w:t>26.120.172</w:t>
      </w:r>
      <w:r w:rsidRPr="00041AB6">
        <w:rPr>
          <w:rFonts w:cstheme="minorHAnsi"/>
        </w:rPr>
        <w:t xml:space="preserve"> na izvorima </w:t>
      </w:r>
      <w:r w:rsidRPr="0060727F">
        <w:rPr>
          <w:rFonts w:cstheme="minorHAnsi"/>
        </w:rPr>
        <w:t>12 i 563. Sredstva koja se odnose  na za 202</w:t>
      </w:r>
      <w:r w:rsidR="00041AB6" w:rsidRPr="0060727F">
        <w:rPr>
          <w:rFonts w:cstheme="minorHAnsi"/>
        </w:rPr>
        <w:t>3</w:t>
      </w:r>
      <w:r w:rsidRPr="0060727F">
        <w:rPr>
          <w:rFonts w:cstheme="minorHAnsi"/>
        </w:rPr>
        <w:t>. godinu su:</w:t>
      </w:r>
    </w:p>
    <w:p w14:paraId="39CD1C8A" w14:textId="329C4D06" w:rsidR="00B375FE" w:rsidRPr="0060727F" w:rsidRDefault="00B375FE" w:rsidP="00B375F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 xml:space="preserve">rashodi za </w:t>
      </w:r>
      <w:r w:rsidR="0060727F" w:rsidRPr="0060727F">
        <w:rPr>
          <w:rFonts w:cstheme="minorHAnsi"/>
        </w:rPr>
        <w:t>8 zaposlenika</w:t>
      </w:r>
      <w:r w:rsidRPr="0060727F">
        <w:rPr>
          <w:rFonts w:cstheme="minorHAnsi"/>
        </w:rPr>
        <w:t xml:space="preserve">: </w:t>
      </w:r>
      <w:r w:rsidR="0060727F" w:rsidRPr="0060727F">
        <w:rPr>
          <w:rFonts w:cstheme="minorHAnsi"/>
        </w:rPr>
        <w:t>279</w:t>
      </w:r>
      <w:r w:rsidR="0060727F">
        <w:rPr>
          <w:rFonts w:cstheme="minorHAnsi"/>
        </w:rPr>
        <w:t>.</w:t>
      </w:r>
      <w:r w:rsidR="0060727F" w:rsidRPr="0060727F">
        <w:rPr>
          <w:rFonts w:cstheme="minorHAnsi"/>
        </w:rPr>
        <w:t>308</w:t>
      </w:r>
      <w:r w:rsidRPr="0060727F">
        <w:rPr>
          <w:rFonts w:cstheme="minorHAnsi"/>
        </w:rPr>
        <w:t xml:space="preserve"> </w:t>
      </w:r>
      <w:r w:rsidR="0060727F" w:rsidRPr="0060727F">
        <w:rPr>
          <w:rFonts w:cstheme="minorHAnsi"/>
        </w:rPr>
        <w:t>eura</w:t>
      </w:r>
    </w:p>
    <w:p w14:paraId="0CCCB5B3" w14:textId="6A639655" w:rsidR="00B375FE" w:rsidRPr="0060727F" w:rsidRDefault="00B375FE" w:rsidP="00B375F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lastRenderedPageBreak/>
        <w:t xml:space="preserve">rashodi za računalnu opremu : </w:t>
      </w:r>
      <w:r w:rsidR="0060727F" w:rsidRPr="0060727F">
        <w:rPr>
          <w:rFonts w:cstheme="minorHAnsi"/>
        </w:rPr>
        <w:t>12.035.468 eura</w:t>
      </w:r>
    </w:p>
    <w:p w14:paraId="24634628" w14:textId="6A08CC68" w:rsidR="00B375FE" w:rsidRPr="0060727F" w:rsidRDefault="00B375FE" w:rsidP="00B375F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>rashodi za promociju i vidljivost projekta te rashodi za upravljanje projektom: 72</w:t>
      </w:r>
      <w:r w:rsidR="0060727F" w:rsidRPr="0060727F">
        <w:rPr>
          <w:rFonts w:cstheme="minorHAnsi"/>
        </w:rPr>
        <w:t>.709</w:t>
      </w:r>
      <w:r w:rsidRPr="0060727F">
        <w:rPr>
          <w:rFonts w:cstheme="minorHAnsi"/>
        </w:rPr>
        <w:t xml:space="preserve"> </w:t>
      </w:r>
      <w:r w:rsidR="0060727F" w:rsidRPr="0060727F">
        <w:rPr>
          <w:rFonts w:cstheme="minorHAnsi"/>
        </w:rPr>
        <w:t>eura</w:t>
      </w:r>
    </w:p>
    <w:p w14:paraId="6BD1E11B" w14:textId="77777777" w:rsidR="005E4935" w:rsidRDefault="005E4935" w:rsidP="005E4935">
      <w:pPr>
        <w:pStyle w:val="ListParagraph"/>
        <w:ind w:left="360"/>
        <w:rPr>
          <w:rFonts w:cstheme="minorHAnsi"/>
        </w:rPr>
      </w:pPr>
    </w:p>
    <w:p w14:paraId="66860087" w14:textId="3C89B804" w:rsidR="004F360E" w:rsidRPr="006D3556" w:rsidRDefault="004F360E" w:rsidP="005E493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I</w:t>
      </w:r>
      <w:r w:rsidRPr="006D3556">
        <w:rPr>
          <w:rFonts w:cstheme="minorHAnsi"/>
        </w:rPr>
        <w:t xml:space="preserve">zrada informacijskog sustava CroRIS u okviru strateškog projekta „Znanstveno i tehnologijsko predviđanje“ (nositelj MZO) – projekt je započeo u 2017. godini, a </w:t>
      </w:r>
      <w:r w:rsidR="005E4935">
        <w:rPr>
          <w:rFonts w:cstheme="minorHAnsi"/>
        </w:rPr>
        <w:t xml:space="preserve">1. 3. </w:t>
      </w:r>
      <w:r w:rsidRPr="006D3556">
        <w:rPr>
          <w:rFonts w:cstheme="minorHAnsi"/>
        </w:rPr>
        <w:t>202</w:t>
      </w:r>
      <w:r w:rsidR="005E4935">
        <w:rPr>
          <w:rFonts w:cstheme="minorHAnsi"/>
        </w:rPr>
        <w:t>3</w:t>
      </w:r>
      <w:r w:rsidRPr="006D3556">
        <w:rPr>
          <w:rFonts w:cstheme="minorHAnsi"/>
        </w:rPr>
        <w:t xml:space="preserve">. godine </w:t>
      </w:r>
      <w:r w:rsidR="005E4935">
        <w:rPr>
          <w:rFonts w:cstheme="minorHAnsi"/>
        </w:rPr>
        <w:t>planiran je završetak proje</w:t>
      </w:r>
      <w:r w:rsidR="00712810">
        <w:rPr>
          <w:rFonts w:cstheme="minorHAnsi"/>
        </w:rPr>
        <w:t>kta. Projektom je uspostavljen I</w:t>
      </w:r>
      <w:r w:rsidR="005E4935">
        <w:rPr>
          <w:rFonts w:cstheme="minorHAnsi"/>
        </w:rPr>
        <w:t xml:space="preserve">nformacijski sustav znanosti RH </w:t>
      </w:r>
      <w:r w:rsidR="005E4935" w:rsidRPr="005E4935">
        <w:rPr>
          <w:rFonts w:cstheme="minorHAnsi"/>
        </w:rPr>
        <w:t>CroRIS.</w:t>
      </w:r>
      <w:r w:rsidR="005E493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3DCF2A29" w14:textId="7C07E7B4" w:rsidR="004F360E" w:rsidRPr="006D3556" w:rsidRDefault="004F360E" w:rsidP="004F360E">
      <w:pPr>
        <w:ind w:left="364" w:hanging="28"/>
        <w:rPr>
          <w:rFonts w:cstheme="minorHAnsi"/>
        </w:rPr>
      </w:pPr>
      <w:r w:rsidRPr="006D3556">
        <w:rPr>
          <w:rFonts w:cstheme="minorHAnsi"/>
        </w:rPr>
        <w:t xml:space="preserve">Ukupna sredstva planirana za projekt CroRIS su </w:t>
      </w:r>
      <w:r w:rsidR="0060727F">
        <w:rPr>
          <w:rFonts w:cstheme="minorHAnsi"/>
        </w:rPr>
        <w:t>1.035.237,90 eura</w:t>
      </w:r>
      <w:r w:rsidRPr="006D3556">
        <w:rPr>
          <w:rFonts w:cstheme="minorHAnsi"/>
        </w:rPr>
        <w:t>, a iznos za 202</w:t>
      </w:r>
      <w:r w:rsidR="005E4935">
        <w:rPr>
          <w:rFonts w:cstheme="minorHAnsi"/>
        </w:rPr>
        <w:t>3</w:t>
      </w:r>
      <w:r w:rsidRPr="006D3556">
        <w:rPr>
          <w:rFonts w:cstheme="minorHAnsi"/>
        </w:rPr>
        <w:t>. godinu odnosi se na:</w:t>
      </w:r>
    </w:p>
    <w:p w14:paraId="4F914F0B" w14:textId="5EE09F69" w:rsidR="004F360E" w:rsidRPr="0060727F" w:rsidRDefault="0060727F" w:rsidP="004F360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>rashode za pet zaposlenika u 2023</w:t>
      </w:r>
      <w:r w:rsidR="004F360E" w:rsidRPr="0060727F">
        <w:rPr>
          <w:rFonts w:cstheme="minorHAnsi"/>
        </w:rPr>
        <w:t xml:space="preserve">. godini (plaće, izobrazba i usavršavanje): </w:t>
      </w:r>
      <w:r w:rsidRPr="0060727F">
        <w:rPr>
          <w:rFonts w:cstheme="minorHAnsi"/>
        </w:rPr>
        <w:t>533.395</w:t>
      </w:r>
      <w:r w:rsidR="004F360E" w:rsidRPr="0060727F">
        <w:rPr>
          <w:rFonts w:cstheme="minorHAnsi"/>
        </w:rPr>
        <w:t xml:space="preserve"> </w:t>
      </w:r>
      <w:r w:rsidRPr="0060727F">
        <w:rPr>
          <w:rFonts w:cstheme="minorHAnsi"/>
        </w:rPr>
        <w:t>eura</w:t>
      </w:r>
    </w:p>
    <w:p w14:paraId="14924545" w14:textId="1035553E" w:rsidR="004F360E" w:rsidRPr="0060727F" w:rsidRDefault="004F360E" w:rsidP="004F360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>izrad</w:t>
      </w:r>
      <w:r w:rsidR="0060727F" w:rsidRPr="0060727F">
        <w:rPr>
          <w:rFonts w:cstheme="minorHAnsi"/>
        </w:rPr>
        <w:t>u programskih modula: 65.699 eura</w:t>
      </w:r>
    </w:p>
    <w:p w14:paraId="4A782D99" w14:textId="479E6211" w:rsidR="004F360E" w:rsidRPr="0060727F" w:rsidRDefault="004F360E" w:rsidP="004F360E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 xml:space="preserve">najam prostora: </w:t>
      </w:r>
      <w:r w:rsidR="0060727F" w:rsidRPr="0060727F">
        <w:rPr>
          <w:rFonts w:cstheme="minorHAnsi"/>
        </w:rPr>
        <w:t>10.979</w:t>
      </w:r>
      <w:r w:rsidRPr="0060727F">
        <w:rPr>
          <w:rFonts w:cstheme="minorHAnsi"/>
        </w:rPr>
        <w:t xml:space="preserve"> </w:t>
      </w:r>
      <w:r w:rsidR="0060727F" w:rsidRPr="0060727F">
        <w:rPr>
          <w:rFonts w:cstheme="minorHAnsi"/>
        </w:rPr>
        <w:t>eura</w:t>
      </w:r>
    </w:p>
    <w:p w14:paraId="5C1A9D88" w14:textId="77777777" w:rsidR="005E4935" w:rsidRPr="00C8792E" w:rsidRDefault="005E4935" w:rsidP="005E4935">
      <w:pPr>
        <w:pStyle w:val="ListParagraph"/>
        <w:rPr>
          <w:rFonts w:cstheme="minorHAnsi"/>
        </w:rPr>
      </w:pPr>
    </w:p>
    <w:p w14:paraId="0B58B19E" w14:textId="70398773" w:rsidR="00B375FE" w:rsidRPr="00B375FE" w:rsidRDefault="00B375FE" w:rsidP="00B375F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 w:rsidRPr="00B375FE">
        <w:rPr>
          <w:b/>
          <w:sz w:val="28"/>
        </w:rPr>
        <w:t xml:space="preserve">K628094 </w:t>
      </w:r>
      <w:r w:rsidR="00420889">
        <w:rPr>
          <w:b/>
          <w:sz w:val="28"/>
        </w:rPr>
        <w:t>INFORMACIJSKI SUSTAVI EVIDENCIJA U VISOKOM OBRAZOVANJU (ISeVO)</w:t>
      </w:r>
    </w:p>
    <w:p w14:paraId="29763319" w14:textId="6604E38F" w:rsidR="00B375FE" w:rsidRDefault="00B375FE" w:rsidP="00B375FE">
      <w:pPr>
        <w:pStyle w:val="Heading8"/>
        <w:jc w:val="left"/>
        <w:rPr>
          <w:rFonts w:asciiTheme="minorHAnsi" w:hAnsiTheme="minorHAnsi" w:cstheme="minorHAnsi"/>
          <w:lang w:val="hr-HR"/>
        </w:rPr>
      </w:pPr>
      <w:r w:rsidRPr="006D3556">
        <w:rPr>
          <w:rFonts w:asciiTheme="minorHAnsi" w:hAnsiTheme="minorHAnsi" w:cstheme="minorHAnsi"/>
          <w:lang w:val="hr-HR"/>
        </w:rPr>
        <w:t>Zakonske i druge pravne osnove</w:t>
      </w:r>
    </w:p>
    <w:p w14:paraId="7FA80F95" w14:textId="0F56665C" w:rsidR="00041AB6" w:rsidRPr="006D4920" w:rsidRDefault="00E60172" w:rsidP="006D4920">
      <w:r w:rsidRPr="00712810">
        <w:t>Partnerski sporazum o sudjelovanju na pripremi i provedbi projekta “Digitalna preobrazba visokog obrazovanja e-Sveučilišta” u okviru Nacionalnog plana oporavka i otpornosti (NPOO) 2021. - 2026.</w:t>
      </w:r>
      <w:r w:rsidR="00712810" w:rsidRPr="00712810">
        <w:t>,</w:t>
      </w:r>
      <w:r w:rsidRPr="00712810">
        <w:t xml:space="preserve"> oznaka C.3.1. R2-11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227"/>
        <w:gridCol w:w="1220"/>
        <w:gridCol w:w="1223"/>
        <w:gridCol w:w="1223"/>
        <w:gridCol w:w="1220"/>
        <w:gridCol w:w="1209"/>
      </w:tblGrid>
      <w:tr w:rsidR="00B375FE" w:rsidRPr="009D005B" w14:paraId="4B7C3B72" w14:textId="77777777" w:rsidTr="00842E3B"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FA250FF" w14:textId="77777777" w:rsidR="00B375FE" w:rsidRPr="009D005B" w:rsidRDefault="00B375FE" w:rsidP="00842E3B">
            <w:pPr>
              <w:jc w:val="center"/>
            </w:pPr>
            <w:r>
              <w:t>Naziv aktivnosti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14:paraId="210A2413" w14:textId="77777777" w:rsidR="00B375FE" w:rsidRPr="009D005B" w:rsidRDefault="00B375FE" w:rsidP="00842E3B">
            <w:pPr>
              <w:jc w:val="center"/>
            </w:pPr>
            <w:r>
              <w:t>Izvršenje 2021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1D16B3C9" w14:textId="77777777" w:rsidR="00B375FE" w:rsidRPr="009D005B" w:rsidRDefault="00B375FE" w:rsidP="00842E3B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0AFBF96B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23" w:type="dxa"/>
            <w:shd w:val="clear" w:color="auto" w:fill="D0CECE" w:themeFill="background2" w:themeFillShade="E6"/>
            <w:vAlign w:val="center"/>
          </w:tcPr>
          <w:p w14:paraId="7F9C37B6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</w:tcPr>
          <w:p w14:paraId="27124A03" w14:textId="77777777" w:rsidR="00B375FE" w:rsidRPr="009D005B" w:rsidRDefault="00B375FE" w:rsidP="00842E3B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9" w:type="dxa"/>
            <w:shd w:val="clear" w:color="auto" w:fill="D0CECE" w:themeFill="background2" w:themeFillShade="E6"/>
            <w:vAlign w:val="center"/>
          </w:tcPr>
          <w:p w14:paraId="03AE298A" w14:textId="77777777" w:rsidR="00B375FE" w:rsidRPr="009D005B" w:rsidRDefault="00B375FE" w:rsidP="00842E3B">
            <w:pPr>
              <w:jc w:val="center"/>
            </w:pPr>
            <w:r>
              <w:t>Indeks 23./22.</w:t>
            </w:r>
          </w:p>
        </w:tc>
      </w:tr>
      <w:tr w:rsidR="00B375FE" w:rsidRPr="009D005B" w14:paraId="0B8F6CCF" w14:textId="77777777" w:rsidTr="00B375FE">
        <w:trPr>
          <w:trHeight w:val="621"/>
        </w:trPr>
        <w:tc>
          <w:tcPr>
            <w:tcW w:w="1740" w:type="dxa"/>
          </w:tcPr>
          <w:p w14:paraId="7801539C" w14:textId="7A59E721" w:rsidR="00B375FE" w:rsidRPr="009D005B" w:rsidRDefault="006D4920" w:rsidP="00842E3B">
            <w:r>
              <w:t>K628094</w:t>
            </w:r>
          </w:p>
        </w:tc>
        <w:tc>
          <w:tcPr>
            <w:tcW w:w="1227" w:type="dxa"/>
          </w:tcPr>
          <w:p w14:paraId="65F187A6" w14:textId="392DDA02" w:rsidR="00B375FE" w:rsidRPr="009D005B" w:rsidRDefault="00B375FE" w:rsidP="00B375FE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14:paraId="7DEDCE6E" w14:textId="709461F1" w:rsidR="00B375FE" w:rsidRPr="009D005B" w:rsidRDefault="00291A21" w:rsidP="00773D77">
            <w:pPr>
              <w:jc w:val="center"/>
            </w:pPr>
            <w:r>
              <w:t>360.130</w:t>
            </w:r>
          </w:p>
        </w:tc>
        <w:tc>
          <w:tcPr>
            <w:tcW w:w="1223" w:type="dxa"/>
          </w:tcPr>
          <w:p w14:paraId="27155E14" w14:textId="3A57DB7D" w:rsidR="00B375FE" w:rsidRPr="009D005B" w:rsidRDefault="00291A21" w:rsidP="00B375FE">
            <w:pPr>
              <w:jc w:val="center"/>
            </w:pPr>
            <w:r>
              <w:t>1.148.535</w:t>
            </w:r>
          </w:p>
        </w:tc>
        <w:tc>
          <w:tcPr>
            <w:tcW w:w="1223" w:type="dxa"/>
          </w:tcPr>
          <w:p w14:paraId="79C6F283" w14:textId="371647A6" w:rsidR="00B375FE" w:rsidRPr="009D005B" w:rsidRDefault="00291A21" w:rsidP="00B375FE">
            <w:pPr>
              <w:jc w:val="center"/>
            </w:pPr>
            <w:r>
              <w:t>1.120.824</w:t>
            </w:r>
          </w:p>
        </w:tc>
        <w:tc>
          <w:tcPr>
            <w:tcW w:w="1220" w:type="dxa"/>
          </w:tcPr>
          <w:p w14:paraId="60529635" w14:textId="789384C9" w:rsidR="00B375FE" w:rsidRPr="009D005B" w:rsidRDefault="00291A21" w:rsidP="00B375FE">
            <w:pPr>
              <w:jc w:val="center"/>
            </w:pPr>
            <w:r>
              <w:t>1.052.093</w:t>
            </w:r>
          </w:p>
        </w:tc>
        <w:tc>
          <w:tcPr>
            <w:tcW w:w="1209" w:type="dxa"/>
          </w:tcPr>
          <w:p w14:paraId="5B594A97" w14:textId="3503D50F" w:rsidR="00B375FE" w:rsidRPr="009D005B" w:rsidRDefault="00291A21" w:rsidP="00B375FE">
            <w:pPr>
              <w:jc w:val="center"/>
            </w:pPr>
            <w:r>
              <w:t>3,19</w:t>
            </w:r>
          </w:p>
        </w:tc>
      </w:tr>
    </w:tbl>
    <w:p w14:paraId="05DA4A8B" w14:textId="77777777" w:rsidR="00DC7C0B" w:rsidRDefault="00DC7C0B" w:rsidP="00731509">
      <w:pPr>
        <w:rPr>
          <w:rFonts w:cstheme="minorHAnsi"/>
        </w:rPr>
      </w:pPr>
    </w:p>
    <w:p w14:paraId="63AEF2BD" w14:textId="2D15CE31" w:rsidR="009B23B8" w:rsidRPr="009B23B8" w:rsidRDefault="006D4920" w:rsidP="009B23B8">
      <w:pPr>
        <w:rPr>
          <w:rFonts w:cstheme="minorHAnsi"/>
        </w:rPr>
      </w:pPr>
      <w:bookmarkStart w:id="1" w:name="_Hlk115082985"/>
      <w:r w:rsidRPr="00232549">
        <w:rPr>
          <w:rFonts w:cstheme="minorHAnsi"/>
        </w:rPr>
        <w:t>Provedba projekt</w:t>
      </w:r>
      <w:r w:rsidR="00934423">
        <w:rPr>
          <w:rFonts w:cstheme="minorHAnsi"/>
        </w:rPr>
        <w:t>nih aktivnosti</w:t>
      </w:r>
      <w:r w:rsidRPr="00232549">
        <w:rPr>
          <w:rFonts w:cstheme="minorHAnsi"/>
        </w:rPr>
        <w:t xml:space="preserve"> „Informacijski sustavi evidencija u visokom obrazovanju (ISeVO)“</w:t>
      </w:r>
      <w:bookmarkStart w:id="2" w:name="_Hlk115083217"/>
      <w:r w:rsidR="00934423">
        <w:rPr>
          <w:rFonts w:cstheme="minorHAnsi"/>
        </w:rPr>
        <w:t xml:space="preserve"> i </w:t>
      </w:r>
      <w:r w:rsidR="009B23B8">
        <w:rPr>
          <w:rFonts w:cstheme="minorHAnsi"/>
        </w:rPr>
        <w:t>„</w:t>
      </w:r>
      <w:r w:rsidR="009B23B8" w:rsidRPr="009B23B8">
        <w:rPr>
          <w:rFonts w:cstheme="minorHAnsi"/>
        </w:rPr>
        <w:t>Izrada kurikuluma modularnog programa za razvoj digitalnih kompetencija korisnika u visokom obrazovanju, izrada metodologije i evaluacija izrađenih obrazovnih sadržaja modula te aktivnosti istraživanja</w:t>
      </w:r>
      <w:r w:rsidR="009B23B8">
        <w:rPr>
          <w:rFonts w:cstheme="minorHAnsi"/>
        </w:rPr>
        <w:t>“.</w:t>
      </w:r>
    </w:p>
    <w:p w14:paraId="51EA5753" w14:textId="5BEAAAEC" w:rsidR="006D4920" w:rsidRPr="00232549" w:rsidRDefault="00232549" w:rsidP="00232549">
      <w:pPr>
        <w:rPr>
          <w:rFonts w:cstheme="minorHAnsi"/>
        </w:rPr>
      </w:pPr>
      <w:r w:rsidRPr="00232549">
        <w:rPr>
          <w:rFonts w:cstheme="minorHAnsi"/>
        </w:rPr>
        <w:t>U 2023. godini nastavit će se provedba natječaja za zapošljavanje, nabava softverskih licenci, opreme kao i vanjskih usluga programiranja</w:t>
      </w:r>
      <w:r w:rsidR="00AF3373">
        <w:rPr>
          <w:rFonts w:cstheme="minorHAnsi"/>
        </w:rPr>
        <w:t>.</w:t>
      </w:r>
      <w:r w:rsidR="009771D2">
        <w:rPr>
          <w:rFonts w:cstheme="minorHAnsi"/>
        </w:rPr>
        <w:t xml:space="preserve"> </w:t>
      </w:r>
      <w:r w:rsidR="00AF3373">
        <w:rPr>
          <w:rFonts w:cstheme="minorHAnsi"/>
        </w:rPr>
        <w:t>P</w:t>
      </w:r>
      <w:r w:rsidR="009771D2">
        <w:rPr>
          <w:rFonts w:cstheme="minorHAnsi"/>
        </w:rPr>
        <w:t>lanira</w:t>
      </w:r>
      <w:r w:rsidR="003F03DE">
        <w:rPr>
          <w:rFonts w:cstheme="minorHAnsi"/>
        </w:rPr>
        <w:t xml:space="preserve"> </w:t>
      </w:r>
      <w:r w:rsidR="00AF3373">
        <w:rPr>
          <w:rFonts w:cstheme="minorHAnsi"/>
        </w:rPr>
        <w:t xml:space="preserve">se i </w:t>
      </w:r>
      <w:r w:rsidR="003F03DE">
        <w:rPr>
          <w:rFonts w:cstheme="minorHAnsi"/>
        </w:rPr>
        <w:t xml:space="preserve">izgradnja </w:t>
      </w:r>
      <w:r w:rsidRPr="00232549">
        <w:rPr>
          <w:rFonts w:cstheme="minorHAnsi"/>
        </w:rPr>
        <w:t>programsk</w:t>
      </w:r>
      <w:r w:rsidR="003F03DE">
        <w:rPr>
          <w:rFonts w:cstheme="minorHAnsi"/>
        </w:rPr>
        <w:t>og</w:t>
      </w:r>
      <w:r w:rsidRPr="00232549">
        <w:rPr>
          <w:rFonts w:cstheme="minorHAnsi"/>
        </w:rPr>
        <w:t xml:space="preserve"> okvir</w:t>
      </w:r>
      <w:r w:rsidR="003F03DE">
        <w:rPr>
          <w:rFonts w:cstheme="minorHAnsi"/>
        </w:rPr>
        <w:t>a</w:t>
      </w:r>
      <w:r w:rsidRPr="00232549">
        <w:rPr>
          <w:rFonts w:cstheme="minorHAnsi"/>
        </w:rPr>
        <w:t xml:space="preserve"> za ISeVO </w:t>
      </w:r>
      <w:r w:rsidR="00AF3373">
        <w:rPr>
          <w:rFonts w:cstheme="minorHAnsi"/>
        </w:rPr>
        <w:t>te</w:t>
      </w:r>
      <w:r w:rsidRPr="00232549">
        <w:rPr>
          <w:rFonts w:cstheme="minorHAnsi"/>
        </w:rPr>
        <w:t xml:space="preserve"> počet</w:t>
      </w:r>
      <w:r w:rsidR="003F03DE">
        <w:rPr>
          <w:rFonts w:cstheme="minorHAnsi"/>
        </w:rPr>
        <w:t>ak</w:t>
      </w:r>
      <w:r w:rsidRPr="00232549">
        <w:rPr>
          <w:rFonts w:cstheme="minorHAnsi"/>
        </w:rPr>
        <w:t xml:space="preserve"> uspostav</w:t>
      </w:r>
      <w:r w:rsidR="003F03DE">
        <w:rPr>
          <w:rFonts w:cstheme="minorHAnsi"/>
        </w:rPr>
        <w:t>e</w:t>
      </w:r>
      <w:r w:rsidRPr="00232549">
        <w:rPr>
          <w:rFonts w:cstheme="minorHAnsi"/>
        </w:rPr>
        <w:t xml:space="preserve"> središnjeg informacijskog sustava evidencija u visokom obrazovanju</w:t>
      </w:r>
      <w:r>
        <w:rPr>
          <w:rFonts w:cstheme="minorHAnsi"/>
        </w:rPr>
        <w:t>. Istovremeno</w:t>
      </w:r>
      <w:r w:rsidRPr="00232549">
        <w:rPr>
          <w:rFonts w:cstheme="minorHAnsi"/>
        </w:rPr>
        <w:t xml:space="preserve"> s izgradnjom ISeVO započet će se i s usklađivanjem postojećih informacijskih sustava u visokom obrazovanju s ISeVO.</w:t>
      </w:r>
      <w:bookmarkEnd w:id="2"/>
    </w:p>
    <w:bookmarkEnd w:id="1"/>
    <w:p w14:paraId="141862D8" w14:textId="0327CBC1" w:rsidR="006D4920" w:rsidRPr="00041AB6" w:rsidRDefault="006D4920" w:rsidP="006D4920">
      <w:pPr>
        <w:rPr>
          <w:rFonts w:cstheme="minorHAnsi"/>
        </w:rPr>
      </w:pPr>
      <w:r w:rsidRPr="00041AB6">
        <w:rPr>
          <w:rFonts w:cstheme="minorHAnsi"/>
        </w:rPr>
        <w:t xml:space="preserve">Ukupna planirana sredstva na projektu ISeVO iznose </w:t>
      </w:r>
      <w:r w:rsidR="0060727F">
        <w:rPr>
          <w:rFonts w:cstheme="minorHAnsi"/>
        </w:rPr>
        <w:t>3.523.199</w:t>
      </w:r>
      <w:r w:rsidRPr="00041AB6">
        <w:rPr>
          <w:rFonts w:cstheme="minorHAnsi"/>
        </w:rPr>
        <w:t xml:space="preserve"> na izvor</w:t>
      </w:r>
      <w:r w:rsidR="00291A21">
        <w:rPr>
          <w:rFonts w:cstheme="minorHAnsi"/>
        </w:rPr>
        <w:t>u</w:t>
      </w:r>
      <w:r w:rsidRPr="00041AB6">
        <w:rPr>
          <w:rFonts w:cstheme="minorHAnsi"/>
        </w:rPr>
        <w:t xml:space="preserve"> </w:t>
      </w:r>
      <w:r w:rsidR="0060727F">
        <w:rPr>
          <w:rFonts w:cstheme="minorHAnsi"/>
        </w:rPr>
        <w:t>581</w:t>
      </w:r>
      <w:r w:rsidRPr="00041AB6">
        <w:rPr>
          <w:rFonts w:cstheme="minorHAnsi"/>
        </w:rPr>
        <w:t>. Sredstva koja se odnose  na za 202</w:t>
      </w:r>
      <w:r w:rsidR="00041AB6" w:rsidRPr="00041AB6">
        <w:rPr>
          <w:rFonts w:cstheme="minorHAnsi"/>
        </w:rPr>
        <w:t>3</w:t>
      </w:r>
      <w:r w:rsidRPr="00041AB6">
        <w:rPr>
          <w:rFonts w:cstheme="minorHAnsi"/>
        </w:rPr>
        <w:t>. godinu su:</w:t>
      </w:r>
    </w:p>
    <w:p w14:paraId="0694B251" w14:textId="7B148118" w:rsidR="006D4920" w:rsidRPr="0060727F" w:rsidRDefault="0060727F" w:rsidP="006D4920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>rashode za zaposlene</w:t>
      </w:r>
      <w:r w:rsidR="006D4920" w:rsidRPr="0060727F">
        <w:rPr>
          <w:rFonts w:cstheme="minorHAnsi"/>
        </w:rPr>
        <w:t xml:space="preserve"> </w:t>
      </w:r>
      <w:r w:rsidRPr="0060727F">
        <w:rPr>
          <w:rFonts w:cstheme="minorHAnsi"/>
        </w:rPr>
        <w:t>470.645</w:t>
      </w:r>
      <w:r w:rsidR="006D4920" w:rsidRPr="0060727F">
        <w:rPr>
          <w:rFonts w:cstheme="minorHAnsi"/>
        </w:rPr>
        <w:t xml:space="preserve"> </w:t>
      </w:r>
      <w:r w:rsidRPr="0060727F">
        <w:rPr>
          <w:rFonts w:cstheme="minorHAnsi"/>
        </w:rPr>
        <w:t>eura</w:t>
      </w:r>
    </w:p>
    <w:p w14:paraId="11898999" w14:textId="1B02F22E" w:rsidR="006D4920" w:rsidRPr="0060727F" w:rsidRDefault="006D4920" w:rsidP="006D4920">
      <w:pPr>
        <w:pStyle w:val="ListParagraph"/>
        <w:numPr>
          <w:ilvl w:val="0"/>
          <w:numId w:val="31"/>
        </w:numPr>
        <w:rPr>
          <w:rFonts w:cstheme="minorHAnsi"/>
        </w:rPr>
      </w:pPr>
      <w:r w:rsidRPr="0060727F">
        <w:rPr>
          <w:rFonts w:cstheme="minorHAnsi"/>
        </w:rPr>
        <w:t xml:space="preserve">rashodi za </w:t>
      </w:r>
      <w:r w:rsidR="0060727F" w:rsidRPr="0060727F">
        <w:rPr>
          <w:rFonts w:cstheme="minorHAnsi"/>
        </w:rPr>
        <w:t xml:space="preserve">stručne informatičke usluge </w:t>
      </w:r>
      <w:r w:rsidRPr="0060727F">
        <w:rPr>
          <w:rFonts w:cstheme="minorHAnsi"/>
        </w:rPr>
        <w:t>u 202</w:t>
      </w:r>
      <w:r w:rsidR="0091448F" w:rsidRPr="0060727F">
        <w:rPr>
          <w:rFonts w:cstheme="minorHAnsi"/>
        </w:rPr>
        <w:t>3</w:t>
      </w:r>
      <w:r w:rsidRPr="0060727F">
        <w:rPr>
          <w:rFonts w:cstheme="minorHAnsi"/>
        </w:rPr>
        <w:t xml:space="preserve">. godini </w:t>
      </w:r>
      <w:r w:rsidR="0060727F" w:rsidRPr="0060727F">
        <w:rPr>
          <w:rFonts w:cstheme="minorHAnsi"/>
        </w:rPr>
        <w:t>418.077</w:t>
      </w:r>
      <w:r w:rsidRPr="0060727F">
        <w:rPr>
          <w:rFonts w:cstheme="minorHAnsi"/>
        </w:rPr>
        <w:t xml:space="preserve"> </w:t>
      </w:r>
      <w:r w:rsidR="0060727F" w:rsidRPr="0060727F">
        <w:rPr>
          <w:rFonts w:cstheme="minorHAnsi"/>
        </w:rPr>
        <w:t>eura</w:t>
      </w:r>
    </w:p>
    <w:tbl>
      <w:tblPr>
        <w:tblStyle w:val="TableGrid"/>
        <w:tblW w:w="94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35"/>
        <w:gridCol w:w="1119"/>
        <w:gridCol w:w="1119"/>
        <w:gridCol w:w="1119"/>
        <w:gridCol w:w="1119"/>
        <w:gridCol w:w="1119"/>
      </w:tblGrid>
      <w:tr w:rsidR="00B375FE" w:rsidRPr="009D005B" w14:paraId="356E6E23" w14:textId="77777777" w:rsidTr="00842E3B">
        <w:trPr>
          <w:tblHeader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FA8643A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lastRenderedPageBreak/>
              <w:t xml:space="preserve">Pokazatelj </w:t>
            </w:r>
            <w:r>
              <w:rPr>
                <w:sz w:val="20"/>
              </w:rPr>
              <w:t>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A19E521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35" w:type="dxa"/>
            <w:shd w:val="clear" w:color="auto" w:fill="D0CECE" w:themeFill="background2" w:themeFillShade="E6"/>
            <w:vAlign w:val="center"/>
          </w:tcPr>
          <w:p w14:paraId="0E77F796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B61EBBE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69D9EFA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7E8DD8C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B881FF2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03E69D2" w14:textId="77777777" w:rsidR="00B375FE" w:rsidRPr="009D005B" w:rsidRDefault="00B375FE" w:rsidP="00842E3B">
            <w:pPr>
              <w:keepLines/>
              <w:widowControl w:val="0"/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</w:t>
            </w:r>
            <w:r>
              <w:rPr>
                <w:sz w:val="20"/>
              </w:rPr>
              <w:t>a 2025</w:t>
            </w:r>
            <w:r w:rsidRPr="009D005B">
              <w:rPr>
                <w:sz w:val="20"/>
              </w:rPr>
              <w:t>.</w:t>
            </w:r>
          </w:p>
        </w:tc>
      </w:tr>
      <w:tr w:rsidR="00B375FE" w:rsidRPr="00231948" w14:paraId="5CED3ED0" w14:textId="77777777" w:rsidTr="00842E3B">
        <w:tc>
          <w:tcPr>
            <w:tcW w:w="1555" w:type="dxa"/>
            <w:shd w:val="clear" w:color="auto" w:fill="auto"/>
          </w:tcPr>
          <w:p w14:paraId="68840E2D" w14:textId="1281B4C6" w:rsidR="00B375FE" w:rsidRPr="00CD2364" w:rsidRDefault="00B375FE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75F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 izrađenih programskih modula sustava ISeVO </w:t>
            </w:r>
          </w:p>
        </w:tc>
        <w:tc>
          <w:tcPr>
            <w:tcW w:w="1417" w:type="dxa"/>
            <w:shd w:val="clear" w:color="auto" w:fill="auto"/>
          </w:tcPr>
          <w:p w14:paraId="2D20CFE8" w14:textId="23F20469" w:rsidR="00B375FE" w:rsidRPr="00CD2364" w:rsidRDefault="006D4920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49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Programski moduli sustava ISeVO opisani u Izvedbenom rješenju projekta</w:t>
            </w:r>
            <w:r>
              <w:rPr>
                <w:rStyle w:val="eop"/>
                <w:rFonts w:ascii="Arial" w:hAnsi="Arial" w:cs="Arial"/>
                <w:color w:val="6D6E7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5ED4BEE9" w14:textId="7DBA7D43" w:rsidR="00B375FE" w:rsidRPr="00CD2364" w:rsidRDefault="00B375FE" w:rsidP="00842E3B">
            <w:pPr>
              <w:keepLines/>
              <w:widowControl w:val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1119" w:type="dxa"/>
            <w:shd w:val="clear" w:color="auto" w:fill="auto"/>
          </w:tcPr>
          <w:p w14:paraId="22ACE35D" w14:textId="590B38D6" w:rsidR="00B375FE" w:rsidRPr="00CD2364" w:rsidRDefault="002D3A5E" w:rsidP="00842E3B">
            <w:pPr>
              <w:keepLines/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14:paraId="5D9B1DC8" w14:textId="6301D678" w:rsidR="00B375FE" w:rsidRPr="00CD2364" w:rsidRDefault="002D3A5E" w:rsidP="00842E3B">
            <w:pPr>
              <w:keepLines/>
              <w:widowControl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evidencija projekta</w:t>
            </w:r>
          </w:p>
        </w:tc>
        <w:tc>
          <w:tcPr>
            <w:tcW w:w="1119" w:type="dxa"/>
            <w:shd w:val="clear" w:color="auto" w:fill="auto"/>
          </w:tcPr>
          <w:p w14:paraId="22D267EF" w14:textId="588D9D52" w:rsidR="00B375FE" w:rsidRPr="00231948" w:rsidRDefault="002D3A5E" w:rsidP="00842E3B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14:paraId="7CEA1356" w14:textId="4BD949ED" w:rsidR="00B375FE" w:rsidRPr="00231948" w:rsidRDefault="002D3A5E" w:rsidP="00842E3B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3AF4D070" w14:textId="17F62F89" w:rsidR="00B375FE" w:rsidRPr="00231948" w:rsidRDefault="002D3A5E" w:rsidP="00842E3B">
            <w:pPr>
              <w:keepLines/>
              <w:widowControl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</w:t>
            </w:r>
          </w:p>
        </w:tc>
      </w:tr>
    </w:tbl>
    <w:p w14:paraId="7C54E297" w14:textId="0EC40D70" w:rsidR="00207623" w:rsidRDefault="00207623" w:rsidP="00DC7C0B"/>
    <w:sectPr w:rsidR="00207623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B5D5" w16cex:dateUtc="2022-09-28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5C175" w16cid:durableId="26DEB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608A" w14:textId="77777777" w:rsidR="00FC54B2" w:rsidRDefault="00FC54B2">
      <w:pPr>
        <w:spacing w:after="0" w:line="240" w:lineRule="auto"/>
      </w:pPr>
      <w:r>
        <w:separator/>
      </w:r>
    </w:p>
  </w:endnote>
  <w:endnote w:type="continuationSeparator" w:id="0">
    <w:p w14:paraId="2B88723B" w14:textId="77777777" w:rsidR="00FC54B2" w:rsidRDefault="00F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66114380" w14:textId="2DDFF5D0" w:rsidR="003D10F2" w:rsidRDefault="003D10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5770DF" w14:textId="77777777" w:rsidR="003D10F2" w:rsidRDefault="003D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D5AB" w14:textId="77777777" w:rsidR="00FC54B2" w:rsidRDefault="00FC54B2">
      <w:pPr>
        <w:spacing w:after="0" w:line="240" w:lineRule="auto"/>
      </w:pPr>
      <w:r>
        <w:separator/>
      </w:r>
    </w:p>
  </w:footnote>
  <w:footnote w:type="continuationSeparator" w:id="0">
    <w:p w14:paraId="58415B2E" w14:textId="77777777" w:rsidR="00FC54B2" w:rsidRDefault="00FC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A4ABE"/>
    <w:multiLevelType w:val="hybridMultilevel"/>
    <w:tmpl w:val="14CEA4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7FB"/>
    <w:multiLevelType w:val="hybridMultilevel"/>
    <w:tmpl w:val="239ED546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065C"/>
    <w:multiLevelType w:val="hybridMultilevel"/>
    <w:tmpl w:val="2A2C1DBE"/>
    <w:lvl w:ilvl="0" w:tplc="59B4B49E">
      <w:start w:val="1"/>
      <w:numFmt w:val="bullet"/>
      <w:pStyle w:val="A6-Bule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B5ACD"/>
    <w:multiLevelType w:val="hybridMultilevel"/>
    <w:tmpl w:val="4FA84AF2"/>
    <w:lvl w:ilvl="0" w:tplc="33FA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7E0"/>
    <w:multiLevelType w:val="hybridMultilevel"/>
    <w:tmpl w:val="2CE6C0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FA97884"/>
    <w:multiLevelType w:val="hybridMultilevel"/>
    <w:tmpl w:val="14CEA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5502"/>
    <w:multiLevelType w:val="hybridMultilevel"/>
    <w:tmpl w:val="FB0EE6BA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2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31"/>
  </w:num>
  <w:num w:numId="13">
    <w:abstractNumId w:val="19"/>
  </w:num>
  <w:num w:numId="14">
    <w:abstractNumId w:val="14"/>
  </w:num>
  <w:num w:numId="15">
    <w:abstractNumId w:val="22"/>
  </w:num>
  <w:num w:numId="16">
    <w:abstractNumId w:val="23"/>
  </w:num>
  <w:num w:numId="17">
    <w:abstractNumId w:val="17"/>
  </w:num>
  <w:num w:numId="18">
    <w:abstractNumId w:val="16"/>
  </w:num>
  <w:num w:numId="19">
    <w:abstractNumId w:val="8"/>
  </w:num>
  <w:num w:numId="20">
    <w:abstractNumId w:val="25"/>
  </w:num>
  <w:num w:numId="21">
    <w:abstractNumId w:val="21"/>
  </w:num>
  <w:num w:numId="22">
    <w:abstractNumId w:val="13"/>
  </w:num>
  <w:num w:numId="23">
    <w:abstractNumId w:val="0"/>
  </w:num>
  <w:num w:numId="24">
    <w:abstractNumId w:val="28"/>
  </w:num>
  <w:num w:numId="25">
    <w:abstractNumId w:val="26"/>
  </w:num>
  <w:num w:numId="26">
    <w:abstractNumId w:val="15"/>
  </w:num>
  <w:num w:numId="27">
    <w:abstractNumId w:val="9"/>
  </w:num>
  <w:num w:numId="28">
    <w:abstractNumId w:val="5"/>
  </w:num>
  <w:num w:numId="29">
    <w:abstractNumId w:val="30"/>
  </w:num>
  <w:num w:numId="30">
    <w:abstractNumId w:val="27"/>
  </w:num>
  <w:num w:numId="31">
    <w:abstractNumId w:val="10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23BB9"/>
    <w:rsid w:val="000260A9"/>
    <w:rsid w:val="00032DE2"/>
    <w:rsid w:val="00041AB6"/>
    <w:rsid w:val="000514DB"/>
    <w:rsid w:val="00066184"/>
    <w:rsid w:val="00074D75"/>
    <w:rsid w:val="000B455D"/>
    <w:rsid w:val="000E5511"/>
    <w:rsid w:val="00102DE9"/>
    <w:rsid w:val="0010612C"/>
    <w:rsid w:val="0011011A"/>
    <w:rsid w:val="0011367A"/>
    <w:rsid w:val="00113EAA"/>
    <w:rsid w:val="00127AA0"/>
    <w:rsid w:val="001374F6"/>
    <w:rsid w:val="00142E0D"/>
    <w:rsid w:val="00166458"/>
    <w:rsid w:val="001709A1"/>
    <w:rsid w:val="001933F1"/>
    <w:rsid w:val="001C1662"/>
    <w:rsid w:val="001C2D47"/>
    <w:rsid w:val="001D7B09"/>
    <w:rsid w:val="001E7720"/>
    <w:rsid w:val="00207623"/>
    <w:rsid w:val="00213B63"/>
    <w:rsid w:val="00220BF7"/>
    <w:rsid w:val="00223F64"/>
    <w:rsid w:val="00231472"/>
    <w:rsid w:val="00231948"/>
    <w:rsid w:val="00232549"/>
    <w:rsid w:val="00252600"/>
    <w:rsid w:val="00253DD8"/>
    <w:rsid w:val="00261261"/>
    <w:rsid w:val="002814A0"/>
    <w:rsid w:val="0029099A"/>
    <w:rsid w:val="00291A21"/>
    <w:rsid w:val="0029349D"/>
    <w:rsid w:val="002A628B"/>
    <w:rsid w:val="002C1F90"/>
    <w:rsid w:val="002D1473"/>
    <w:rsid w:val="002D3A5E"/>
    <w:rsid w:val="002D444E"/>
    <w:rsid w:val="002F6E32"/>
    <w:rsid w:val="003215A3"/>
    <w:rsid w:val="00321FC7"/>
    <w:rsid w:val="00330008"/>
    <w:rsid w:val="003413BE"/>
    <w:rsid w:val="00342478"/>
    <w:rsid w:val="00343004"/>
    <w:rsid w:val="00362DAD"/>
    <w:rsid w:val="00371CA9"/>
    <w:rsid w:val="0037309D"/>
    <w:rsid w:val="00382F49"/>
    <w:rsid w:val="00385C91"/>
    <w:rsid w:val="0039597E"/>
    <w:rsid w:val="003B1F8A"/>
    <w:rsid w:val="003C3AAB"/>
    <w:rsid w:val="003D10F2"/>
    <w:rsid w:val="003F03DE"/>
    <w:rsid w:val="00410CA1"/>
    <w:rsid w:val="0041392B"/>
    <w:rsid w:val="00415F5A"/>
    <w:rsid w:val="0041630D"/>
    <w:rsid w:val="00420889"/>
    <w:rsid w:val="004309AF"/>
    <w:rsid w:val="00441D7F"/>
    <w:rsid w:val="004547DE"/>
    <w:rsid w:val="00455150"/>
    <w:rsid w:val="00460DBF"/>
    <w:rsid w:val="004632D5"/>
    <w:rsid w:val="004822F2"/>
    <w:rsid w:val="004827A5"/>
    <w:rsid w:val="004877B1"/>
    <w:rsid w:val="004A0FDC"/>
    <w:rsid w:val="004A1334"/>
    <w:rsid w:val="004B19CE"/>
    <w:rsid w:val="004C5041"/>
    <w:rsid w:val="004C69EB"/>
    <w:rsid w:val="004F0F7E"/>
    <w:rsid w:val="004F360E"/>
    <w:rsid w:val="00511FEF"/>
    <w:rsid w:val="0052648C"/>
    <w:rsid w:val="00543717"/>
    <w:rsid w:val="00553C98"/>
    <w:rsid w:val="005578F6"/>
    <w:rsid w:val="0057208C"/>
    <w:rsid w:val="005804D3"/>
    <w:rsid w:val="0058155A"/>
    <w:rsid w:val="0058474B"/>
    <w:rsid w:val="005900BF"/>
    <w:rsid w:val="005940CA"/>
    <w:rsid w:val="005B0D14"/>
    <w:rsid w:val="005D1211"/>
    <w:rsid w:val="005D22CC"/>
    <w:rsid w:val="005E4935"/>
    <w:rsid w:val="005F603F"/>
    <w:rsid w:val="0060727F"/>
    <w:rsid w:val="00630F6D"/>
    <w:rsid w:val="00633787"/>
    <w:rsid w:val="00641535"/>
    <w:rsid w:val="00643D1E"/>
    <w:rsid w:val="00650232"/>
    <w:rsid w:val="00653569"/>
    <w:rsid w:val="00657F14"/>
    <w:rsid w:val="006776BB"/>
    <w:rsid w:val="006C1B88"/>
    <w:rsid w:val="006D1ED3"/>
    <w:rsid w:val="006D4920"/>
    <w:rsid w:val="00702B67"/>
    <w:rsid w:val="00703212"/>
    <w:rsid w:val="00712810"/>
    <w:rsid w:val="00717B50"/>
    <w:rsid w:val="00731509"/>
    <w:rsid w:val="00753C0E"/>
    <w:rsid w:val="00757322"/>
    <w:rsid w:val="00773D77"/>
    <w:rsid w:val="00780E26"/>
    <w:rsid w:val="007816BF"/>
    <w:rsid w:val="007842D5"/>
    <w:rsid w:val="007A335A"/>
    <w:rsid w:val="007B559E"/>
    <w:rsid w:val="007C0F8D"/>
    <w:rsid w:val="007D4AA1"/>
    <w:rsid w:val="007D59FC"/>
    <w:rsid w:val="007E361B"/>
    <w:rsid w:val="007F726B"/>
    <w:rsid w:val="008053C1"/>
    <w:rsid w:val="00824F8B"/>
    <w:rsid w:val="00837CD4"/>
    <w:rsid w:val="0084485A"/>
    <w:rsid w:val="00861F54"/>
    <w:rsid w:val="008750BD"/>
    <w:rsid w:val="00880D87"/>
    <w:rsid w:val="0088177A"/>
    <w:rsid w:val="00884B10"/>
    <w:rsid w:val="00897696"/>
    <w:rsid w:val="008B0845"/>
    <w:rsid w:val="008B1329"/>
    <w:rsid w:val="008B18F8"/>
    <w:rsid w:val="008B584A"/>
    <w:rsid w:val="008C40E5"/>
    <w:rsid w:val="008C7C8A"/>
    <w:rsid w:val="008E5892"/>
    <w:rsid w:val="008F09E6"/>
    <w:rsid w:val="0091448F"/>
    <w:rsid w:val="009169FF"/>
    <w:rsid w:val="00922E48"/>
    <w:rsid w:val="00925DB4"/>
    <w:rsid w:val="00931DB4"/>
    <w:rsid w:val="00933F04"/>
    <w:rsid w:val="00934423"/>
    <w:rsid w:val="009353C8"/>
    <w:rsid w:val="00954822"/>
    <w:rsid w:val="00955B6B"/>
    <w:rsid w:val="009662D6"/>
    <w:rsid w:val="009771D2"/>
    <w:rsid w:val="00990654"/>
    <w:rsid w:val="00992701"/>
    <w:rsid w:val="009A12DA"/>
    <w:rsid w:val="009A5105"/>
    <w:rsid w:val="009B23B8"/>
    <w:rsid w:val="009B40E5"/>
    <w:rsid w:val="009C6CA6"/>
    <w:rsid w:val="009D1D28"/>
    <w:rsid w:val="009D52E9"/>
    <w:rsid w:val="009E2203"/>
    <w:rsid w:val="009F0B2F"/>
    <w:rsid w:val="009F2B2F"/>
    <w:rsid w:val="00A04487"/>
    <w:rsid w:val="00A05317"/>
    <w:rsid w:val="00A13518"/>
    <w:rsid w:val="00A23AD1"/>
    <w:rsid w:val="00A23BB0"/>
    <w:rsid w:val="00A47455"/>
    <w:rsid w:val="00A627C9"/>
    <w:rsid w:val="00A72795"/>
    <w:rsid w:val="00A73CAF"/>
    <w:rsid w:val="00A80AB0"/>
    <w:rsid w:val="00A94A23"/>
    <w:rsid w:val="00AA18FB"/>
    <w:rsid w:val="00AA562A"/>
    <w:rsid w:val="00AB14E5"/>
    <w:rsid w:val="00AE20FB"/>
    <w:rsid w:val="00AE608B"/>
    <w:rsid w:val="00AF0A01"/>
    <w:rsid w:val="00AF3373"/>
    <w:rsid w:val="00B100E3"/>
    <w:rsid w:val="00B13415"/>
    <w:rsid w:val="00B14EA7"/>
    <w:rsid w:val="00B375FE"/>
    <w:rsid w:val="00B420BA"/>
    <w:rsid w:val="00B431AB"/>
    <w:rsid w:val="00B77975"/>
    <w:rsid w:val="00B80CCA"/>
    <w:rsid w:val="00B87211"/>
    <w:rsid w:val="00BA2C52"/>
    <w:rsid w:val="00BC52DF"/>
    <w:rsid w:val="00BC6EF8"/>
    <w:rsid w:val="00BD6A50"/>
    <w:rsid w:val="00BE741E"/>
    <w:rsid w:val="00BF059B"/>
    <w:rsid w:val="00BF241A"/>
    <w:rsid w:val="00BF524F"/>
    <w:rsid w:val="00BF5AC8"/>
    <w:rsid w:val="00C10981"/>
    <w:rsid w:val="00C12417"/>
    <w:rsid w:val="00C15C46"/>
    <w:rsid w:val="00C2689E"/>
    <w:rsid w:val="00C47066"/>
    <w:rsid w:val="00C5227B"/>
    <w:rsid w:val="00C543A6"/>
    <w:rsid w:val="00C54B3B"/>
    <w:rsid w:val="00C70638"/>
    <w:rsid w:val="00C75C38"/>
    <w:rsid w:val="00CB6229"/>
    <w:rsid w:val="00CB6411"/>
    <w:rsid w:val="00CB6636"/>
    <w:rsid w:val="00CB761A"/>
    <w:rsid w:val="00CD1B2B"/>
    <w:rsid w:val="00CD2050"/>
    <w:rsid w:val="00CD2364"/>
    <w:rsid w:val="00CD5B71"/>
    <w:rsid w:val="00CD6A9B"/>
    <w:rsid w:val="00CF46CE"/>
    <w:rsid w:val="00D0049D"/>
    <w:rsid w:val="00D1790F"/>
    <w:rsid w:val="00D31B26"/>
    <w:rsid w:val="00D61037"/>
    <w:rsid w:val="00D6719F"/>
    <w:rsid w:val="00D75EF2"/>
    <w:rsid w:val="00D90FCB"/>
    <w:rsid w:val="00DA0AAC"/>
    <w:rsid w:val="00DA7AFE"/>
    <w:rsid w:val="00DC41C7"/>
    <w:rsid w:val="00DC5032"/>
    <w:rsid w:val="00DC7C0B"/>
    <w:rsid w:val="00DF0CFA"/>
    <w:rsid w:val="00DF1EE0"/>
    <w:rsid w:val="00DF42C8"/>
    <w:rsid w:val="00E30020"/>
    <w:rsid w:val="00E431AF"/>
    <w:rsid w:val="00E60172"/>
    <w:rsid w:val="00E601A3"/>
    <w:rsid w:val="00E64EB9"/>
    <w:rsid w:val="00E71483"/>
    <w:rsid w:val="00E767A4"/>
    <w:rsid w:val="00E94D71"/>
    <w:rsid w:val="00E95E17"/>
    <w:rsid w:val="00EC3646"/>
    <w:rsid w:val="00EE44C0"/>
    <w:rsid w:val="00EF05CF"/>
    <w:rsid w:val="00EF304E"/>
    <w:rsid w:val="00F02EB4"/>
    <w:rsid w:val="00F12286"/>
    <w:rsid w:val="00F13ABB"/>
    <w:rsid w:val="00F21CC7"/>
    <w:rsid w:val="00F253A3"/>
    <w:rsid w:val="00F321B8"/>
    <w:rsid w:val="00F46A52"/>
    <w:rsid w:val="00F556B5"/>
    <w:rsid w:val="00F704C5"/>
    <w:rsid w:val="00F76F86"/>
    <w:rsid w:val="00F90DD3"/>
    <w:rsid w:val="00FB0FFB"/>
    <w:rsid w:val="00FC3931"/>
    <w:rsid w:val="00FC54B2"/>
    <w:rsid w:val="00FD02F9"/>
    <w:rsid w:val="00FD2FC2"/>
    <w:rsid w:val="00FD3613"/>
    <w:rsid w:val="00FD7C91"/>
    <w:rsid w:val="00FE3AA1"/>
    <w:rsid w:val="00FE3DAD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212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2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0638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paragraph" w:customStyle="1" w:styleId="A6-Buleti">
    <w:name w:val="A6 - Buleti"/>
    <w:basedOn w:val="Normal"/>
    <w:link w:val="A6-BuletiChar"/>
    <w:qFormat/>
    <w:rsid w:val="005D22CC"/>
    <w:pPr>
      <w:numPr>
        <w:numId w:val="27"/>
      </w:numPr>
      <w:tabs>
        <w:tab w:val="right" w:pos="567"/>
      </w:tabs>
      <w:suppressAutoHyphens/>
      <w:autoSpaceDE w:val="0"/>
      <w:autoSpaceDN w:val="0"/>
      <w:adjustRightInd w:val="0"/>
      <w:spacing w:before="120" w:after="120" w:line="276" w:lineRule="auto"/>
      <w:contextualSpacing/>
      <w:textAlignment w:val="center"/>
    </w:pPr>
    <w:rPr>
      <w:rFonts w:ascii="Arial" w:eastAsia="Calibri" w:hAnsi="Arial" w:cs="Times New Roman"/>
      <w:color w:val="4D4D4D"/>
    </w:rPr>
  </w:style>
  <w:style w:type="character" w:customStyle="1" w:styleId="A6-BuletiChar">
    <w:name w:val="A6 - Buleti Char"/>
    <w:link w:val="A6-Buleti"/>
    <w:rsid w:val="005D22CC"/>
    <w:rPr>
      <w:rFonts w:ascii="Arial" w:eastAsia="Calibri" w:hAnsi="Arial" w:cs="Times New Roman"/>
      <w:color w:val="4D4D4D"/>
    </w:rPr>
  </w:style>
  <w:style w:type="character" w:customStyle="1" w:styleId="Heading8Char">
    <w:name w:val="Heading 8 Char"/>
    <w:basedOn w:val="DefaultParagraphFont"/>
    <w:link w:val="Heading8"/>
    <w:uiPriority w:val="9"/>
    <w:rsid w:val="00C70638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ormaltextrun">
    <w:name w:val="normaltextrun"/>
    <w:basedOn w:val="DefaultParagraphFont"/>
    <w:rsid w:val="00231948"/>
  </w:style>
  <w:style w:type="character" w:customStyle="1" w:styleId="eop">
    <w:name w:val="eop"/>
    <w:basedOn w:val="DefaultParagraphFont"/>
    <w:rsid w:val="00231948"/>
  </w:style>
  <w:style w:type="character" w:customStyle="1" w:styleId="Heading4Char">
    <w:name w:val="Heading 4 Char"/>
    <w:basedOn w:val="DefaultParagraphFont"/>
    <w:link w:val="Heading4"/>
    <w:uiPriority w:val="9"/>
    <w:semiHidden/>
    <w:rsid w:val="002076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ellHeader">
    <w:name w:val="CellHeader"/>
    <w:basedOn w:val="Normal"/>
    <w:qFormat/>
    <w:rsid w:val="00207623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207623"/>
  </w:style>
  <w:style w:type="table" w:customStyle="1" w:styleId="StilTablice">
    <w:name w:val="StilTablice"/>
    <w:basedOn w:val="TableNormal"/>
    <w:uiPriority w:val="99"/>
    <w:rsid w:val="00207623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spellingerror">
    <w:name w:val="spellingerror"/>
    <w:basedOn w:val="DefaultParagraphFont"/>
    <w:rsid w:val="00B375FE"/>
  </w:style>
  <w:style w:type="character" w:styleId="CommentReference">
    <w:name w:val="annotation reference"/>
    <w:basedOn w:val="DefaultParagraphFont"/>
    <w:uiPriority w:val="99"/>
    <w:semiHidden/>
    <w:unhideWhenUsed/>
    <w:rsid w:val="006D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92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920"/>
    <w:rPr>
      <w:rFonts w:ascii="Times New Roman" w:eastAsia="Times New Roman" w:hAnsi="Times New Roman" w:cs="Times New Roman"/>
      <w:sz w:val="20"/>
      <w:szCs w:val="20"/>
      <w:lang w:val="sl-SI"/>
    </w:rPr>
  </w:style>
  <w:style w:type="character" w:customStyle="1" w:styleId="markedcontent">
    <w:name w:val="markedcontent"/>
    <w:basedOn w:val="DefaultParagraphFont"/>
    <w:rsid w:val="006D4920"/>
  </w:style>
  <w:style w:type="paragraph" w:styleId="Revision">
    <w:name w:val="Revision"/>
    <w:hidden/>
    <w:uiPriority w:val="99"/>
    <w:semiHidden/>
    <w:rsid w:val="0034300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CA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C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6DE9-BF3F-4B35-83A5-DC313D5B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Dubravka Klibert Dobrić</cp:lastModifiedBy>
  <cp:revision>3</cp:revision>
  <cp:lastPrinted>2022-09-27T14:43:00Z</cp:lastPrinted>
  <dcterms:created xsi:type="dcterms:W3CDTF">2022-09-28T11:58:00Z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d4d9fdf942605884261de623c1f9c0203d717510c8fe62e927418a7c01890a4e</vt:lpwstr>
  </property>
</Properties>
</file>