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A7481" w14:textId="7315E07F" w:rsidR="00172C9A" w:rsidRDefault="00172C9A" w:rsidP="00172C9A">
      <w:pPr>
        <w:pStyle w:val="NoSpacing"/>
      </w:pPr>
      <w:bookmarkStart w:id="0" w:name="_GoBack"/>
      <w:bookmarkEnd w:id="0"/>
      <w:r>
        <w:t>KLASA:</w:t>
      </w:r>
      <w:r w:rsidRPr="00FD153F">
        <w:t xml:space="preserve"> </w:t>
      </w:r>
      <w:r w:rsidR="00791B99" w:rsidRPr="00791B99">
        <w:t>008-03/24-010/001</w:t>
      </w:r>
    </w:p>
    <w:p w14:paraId="66243A93" w14:textId="56843962" w:rsidR="00172C9A" w:rsidRDefault="00172C9A" w:rsidP="00172C9A">
      <w:pPr>
        <w:pStyle w:val="NoSpacing"/>
      </w:pPr>
      <w:r>
        <w:t xml:space="preserve">URBROJ: </w:t>
      </w:r>
      <w:r w:rsidR="00791B99" w:rsidRPr="00791B99">
        <w:t>3801-10-010-02-24-10</w:t>
      </w:r>
    </w:p>
    <w:p w14:paraId="16E7FEB6" w14:textId="58344893" w:rsidR="00172C9A" w:rsidRDefault="00172C9A" w:rsidP="00172C9A">
      <w:pPr>
        <w:pStyle w:val="NoSpacing"/>
      </w:pPr>
      <w:r>
        <w:t>Zagreb, 2</w:t>
      </w:r>
      <w:r w:rsidR="00117360">
        <w:t>8</w:t>
      </w:r>
      <w:r>
        <w:t>.</w:t>
      </w:r>
      <w:r w:rsidR="00117360">
        <w:t>,</w:t>
      </w:r>
      <w:r>
        <w:t xml:space="preserve"> veljače 2024.</w:t>
      </w:r>
    </w:p>
    <w:p w14:paraId="5D234669" w14:textId="77777777" w:rsidR="00172C9A" w:rsidRDefault="00172C9A" w:rsidP="00172C9A">
      <w:pPr>
        <w:pStyle w:val="Adresa"/>
      </w:pPr>
    </w:p>
    <w:p w14:paraId="2D511020" w14:textId="77777777" w:rsidR="00172C9A" w:rsidRDefault="00172C9A" w:rsidP="00172C9A">
      <w:pPr>
        <w:pStyle w:val="Adresa"/>
        <w:spacing w:before="800"/>
        <w:jc w:val="right"/>
      </w:pPr>
      <w:r>
        <w:t xml:space="preserve">Priopćenje za novinare </w:t>
      </w:r>
    </w:p>
    <w:p w14:paraId="19E45745" w14:textId="4B4B9BB0" w:rsidR="00172C9A" w:rsidRPr="00D473C9" w:rsidRDefault="003503DC" w:rsidP="00172C9A">
      <w:pPr>
        <w:tabs>
          <w:tab w:val="left" w:pos="4501"/>
        </w:tabs>
        <w:spacing w:before="1080" w:after="360"/>
        <w:jc w:val="center"/>
        <w:rPr>
          <w:i/>
          <w:sz w:val="24"/>
          <w:szCs w:val="32"/>
        </w:rPr>
      </w:pPr>
      <w:r>
        <w:rPr>
          <w:b/>
          <w:color w:val="FF0000"/>
          <w:sz w:val="32"/>
          <w:szCs w:val="32"/>
        </w:rPr>
        <w:t>Konferencija Dani e-infrastrukture Srce DEI 2024</w:t>
      </w:r>
      <w:r w:rsidR="00172C9A">
        <w:rPr>
          <w:b/>
          <w:color w:val="FF0000"/>
          <w:sz w:val="32"/>
          <w:szCs w:val="32"/>
        </w:rPr>
        <w:t xml:space="preserve"> </w:t>
      </w:r>
      <w:r w:rsidR="00172C9A">
        <w:rPr>
          <w:i/>
          <w:sz w:val="24"/>
          <w:szCs w:val="32"/>
        </w:rPr>
        <w:t xml:space="preserve"> </w:t>
      </w:r>
      <w:r w:rsidR="00172C9A">
        <w:rPr>
          <w:i/>
          <w:sz w:val="24"/>
          <w:szCs w:val="32"/>
        </w:rPr>
        <w:br/>
      </w:r>
      <w:r w:rsidR="00A822AE">
        <w:rPr>
          <w:i/>
          <w:sz w:val="24"/>
          <w:szCs w:val="32"/>
        </w:rPr>
        <w:t xml:space="preserve">Središnje godišnje okupljanje Srca i zajednica korisnika </w:t>
      </w:r>
    </w:p>
    <w:p w14:paraId="67F4BC05" w14:textId="77777777" w:rsidR="00172C9A" w:rsidRDefault="00172C9A" w:rsidP="00172C9A">
      <w:pPr>
        <w:spacing w:before="240" w:after="120"/>
        <w:rPr>
          <w:i/>
        </w:rPr>
      </w:pPr>
    </w:p>
    <w:p w14:paraId="5B58E417" w14:textId="694F9F75" w:rsidR="008341D7" w:rsidRDefault="00172C9A" w:rsidP="00172C9A">
      <w:pPr>
        <w:spacing w:before="240" w:after="120"/>
      </w:pPr>
      <w:r w:rsidRPr="00FA79EF">
        <w:rPr>
          <w:i/>
        </w:rPr>
        <w:t xml:space="preserve">(Zagreb, </w:t>
      </w:r>
      <w:r w:rsidR="003503DC">
        <w:rPr>
          <w:i/>
        </w:rPr>
        <w:t>28</w:t>
      </w:r>
      <w:r>
        <w:rPr>
          <w:i/>
        </w:rPr>
        <w:t xml:space="preserve">. </w:t>
      </w:r>
      <w:r w:rsidR="008A12B0">
        <w:rPr>
          <w:i/>
        </w:rPr>
        <w:t>veljače</w:t>
      </w:r>
      <w:r>
        <w:rPr>
          <w:i/>
        </w:rPr>
        <w:t xml:space="preserve"> </w:t>
      </w:r>
      <w:r w:rsidRPr="00FA79EF">
        <w:rPr>
          <w:i/>
        </w:rPr>
        <w:t>20</w:t>
      </w:r>
      <w:r>
        <w:rPr>
          <w:i/>
        </w:rPr>
        <w:t>2</w:t>
      </w:r>
      <w:r w:rsidR="008A12B0">
        <w:rPr>
          <w:i/>
        </w:rPr>
        <w:t>4</w:t>
      </w:r>
      <w:r w:rsidRPr="00FA79EF">
        <w:rPr>
          <w:i/>
        </w:rPr>
        <w:t>.)</w:t>
      </w:r>
      <w:r w:rsidRPr="0087745E">
        <w:t xml:space="preserve"> </w:t>
      </w:r>
      <w:r>
        <w:t xml:space="preserve">Sveučilišni </w:t>
      </w:r>
      <w:r w:rsidR="008A12B0">
        <w:t xml:space="preserve">računski centar Sveučilišta u Zagrebu (Srce) </w:t>
      </w:r>
      <w:r w:rsidR="003503DC">
        <w:t xml:space="preserve">u suradnji sa Sveučilištem u Zagrebu od 16. do 18. travnja organizira konferenciju Dani e-infrastrukture Srce DEI 2024. Konferencija će se održati </w:t>
      </w:r>
      <w:r w:rsidR="008341D7">
        <w:t xml:space="preserve">na dvije lokacije: </w:t>
      </w:r>
      <w:r w:rsidR="003503DC">
        <w:t xml:space="preserve">u </w:t>
      </w:r>
      <w:r w:rsidR="008341D7">
        <w:t xml:space="preserve">zgradi Srca  na adresi Josipa Marohnića 5 i u zgradi Sveučilišta u Zagrebu, Radoslava Cimermana 88. Kao pokrovitelji ovogodišnje izdanje konferencije podržavaju Ministarstvo znanosti i obrazovanja, Rektorski zbor Republike </w:t>
      </w:r>
      <w:r w:rsidR="00122676">
        <w:t>Hrvatske</w:t>
      </w:r>
      <w:r w:rsidR="008341D7">
        <w:t xml:space="preserve"> te Grad Zagreb.  </w:t>
      </w:r>
    </w:p>
    <w:p w14:paraId="1FEC4914" w14:textId="78BE9090" w:rsidR="0021418E" w:rsidRDefault="00122676" w:rsidP="00172C9A">
      <w:pPr>
        <w:spacing w:before="240" w:after="120"/>
      </w:pPr>
      <w:r>
        <w:t>„</w:t>
      </w:r>
      <w:r w:rsidRPr="000F74DD">
        <w:rPr>
          <w:i/>
        </w:rPr>
        <w:t>Godišnja konferencija Srce DEI 2024 središnje je događanje na kojem Srce okuplja korisnike svojih usluga i sustava, znanstvenike, istraživače, nastavnike,</w:t>
      </w:r>
      <w:r w:rsidR="004F6DD5">
        <w:rPr>
          <w:i/>
        </w:rPr>
        <w:t xml:space="preserve"> studente,</w:t>
      </w:r>
      <w:r w:rsidRPr="000F74DD">
        <w:rPr>
          <w:i/>
        </w:rPr>
        <w:t xml:space="preserve"> knjižničare, IT osoblje, čelnike ustanova iz sustava znanosti i visokog obrazovanja i sve one zainteresirane za daljnje unapređenje i digitalnu transformaciju znanosti i visokog obrazovanja. Mjesto je to na kojem s našom zajednicom r</w:t>
      </w:r>
      <w:r w:rsidR="0021418E" w:rsidRPr="000F74DD">
        <w:rPr>
          <w:i/>
        </w:rPr>
        <w:t>azmjenjujemo znanja i iskustva te im predstavljamo</w:t>
      </w:r>
      <w:r w:rsidR="00973C2C">
        <w:rPr>
          <w:i/>
        </w:rPr>
        <w:t xml:space="preserve"> </w:t>
      </w:r>
      <w:r w:rsidR="0021418E" w:rsidRPr="000F74DD">
        <w:rPr>
          <w:i/>
        </w:rPr>
        <w:t>usluge i projekte Srca osmišljene upravo na temelju osluškivanja njihovih potreba, a sve s ciljem pružanja podrške i olakšavanja njihovog djelovanja“,</w:t>
      </w:r>
      <w:r w:rsidR="0021418E">
        <w:t xml:space="preserve"> istaknuo je Ivan Marić ravnatelj Srca. </w:t>
      </w:r>
    </w:p>
    <w:p w14:paraId="4E0B28FE" w14:textId="282CEFF6" w:rsidR="0021418E" w:rsidRDefault="00B047EA" w:rsidP="00172C9A">
      <w:pPr>
        <w:spacing w:before="240" w:after="120"/>
      </w:pPr>
      <w:hyperlink r:id="rId8" w:history="1">
        <w:r w:rsidR="0021418E" w:rsidRPr="00A822AE">
          <w:rPr>
            <w:rStyle w:val="Hyperlink"/>
          </w:rPr>
          <w:t>Program konferencije Srce DEI 2024</w:t>
        </w:r>
      </w:hyperlink>
      <w:r w:rsidR="0021418E">
        <w:t xml:space="preserve"> sadrži više od četrdeset izlaganja, rasprava i panela podijeljenih u šest tematskih blokova, više od dvadeset radionica, više od trideset poster-prezentacija i dva pozvana predavanja.</w:t>
      </w:r>
    </w:p>
    <w:p w14:paraId="70232960" w14:textId="611133FE" w:rsidR="00A822AE" w:rsidRDefault="00A822AE" w:rsidP="00A822AE">
      <w:pPr>
        <w:spacing w:before="240" w:after="120"/>
        <w:rPr>
          <w:i/>
        </w:rPr>
      </w:pPr>
      <w:r>
        <w:t>„</w:t>
      </w:r>
      <w:r w:rsidRPr="000F74DD">
        <w:rPr>
          <w:i/>
        </w:rPr>
        <w:t xml:space="preserve">Prilikom </w:t>
      </w:r>
      <w:r>
        <w:rPr>
          <w:i/>
        </w:rPr>
        <w:t>osmišljavanja</w:t>
      </w:r>
      <w:r w:rsidRPr="000F74DD">
        <w:rPr>
          <w:i/>
        </w:rPr>
        <w:t xml:space="preserve"> programa konferencije velik smo naglasak stavili na </w:t>
      </w:r>
      <w:r>
        <w:rPr>
          <w:i/>
        </w:rPr>
        <w:t xml:space="preserve">jačoj </w:t>
      </w:r>
      <w:r w:rsidRPr="000F74DD">
        <w:rPr>
          <w:i/>
        </w:rPr>
        <w:t>interakcij</w:t>
      </w:r>
      <w:r>
        <w:rPr>
          <w:i/>
        </w:rPr>
        <w:t>i</w:t>
      </w:r>
      <w:r w:rsidRPr="000F74DD">
        <w:rPr>
          <w:i/>
        </w:rPr>
        <w:t xml:space="preserve"> s našim sudionicima</w:t>
      </w:r>
      <w:r>
        <w:rPr>
          <w:i/>
        </w:rPr>
        <w:t xml:space="preserve"> i na konkretnim primjerima korištenja naprednih tehnologija i usluga Srca</w:t>
      </w:r>
      <w:r w:rsidRPr="000F74DD">
        <w:rPr>
          <w:i/>
        </w:rPr>
        <w:t>, pa se tako interaktivne radionice održavaju tijekom sva tri dana konferencije. Nadamo se da ćemo na taj način našoj zajednici omogućiti dubl</w:t>
      </w:r>
      <w:r>
        <w:rPr>
          <w:i/>
        </w:rPr>
        <w:t>ji uvid u to što Srce nudi. U mnoštvu radionica koje smo pripremili neke su u ponudi po prvi puta poput „</w:t>
      </w:r>
      <w:r w:rsidRPr="00761EF3">
        <w:rPr>
          <w:rFonts w:cs="Arial"/>
          <w:i/>
        </w:rPr>
        <w:t xml:space="preserve">Vrijednosti usluga Srca i referentni model poslovanja visokih učilišta”, “CI/CD u GitLab-u”, </w:t>
      </w:r>
      <w:r w:rsidR="004957ED">
        <w:rPr>
          <w:rStyle w:val="normaltextrun"/>
          <w:rFonts w:cs="Arial"/>
          <w:bCs/>
          <w:i/>
          <w:color w:val="000000"/>
          <w:bdr w:val="none" w:sz="0" w:space="0" w:color="auto" w:frame="1"/>
        </w:rPr>
        <w:t>„</w:t>
      </w:r>
      <w:r w:rsidRPr="00761EF3">
        <w:rPr>
          <w:rStyle w:val="normaltextrun"/>
          <w:rFonts w:cs="Arial"/>
          <w:bCs/>
          <w:i/>
          <w:color w:val="000000"/>
          <w:bdr w:val="none" w:sz="0" w:space="0" w:color="auto" w:frame="1"/>
        </w:rPr>
        <w:t xml:space="preserve">Obrada NGS podataka programskim paketom QIIME2 na platformi Galaxy“ i radionica </w:t>
      </w:r>
      <w:r w:rsidR="004957ED">
        <w:rPr>
          <w:rStyle w:val="normaltextrun"/>
          <w:rFonts w:cs="Arial"/>
          <w:bCs/>
          <w:i/>
          <w:color w:val="000000"/>
          <w:shd w:val="clear" w:color="auto" w:fill="FFFFFF"/>
        </w:rPr>
        <w:t>„</w:t>
      </w:r>
      <w:r w:rsidRPr="00761EF3">
        <w:rPr>
          <w:rStyle w:val="normaltextrun"/>
          <w:rFonts w:cs="Arial"/>
          <w:bCs/>
          <w:i/>
          <w:color w:val="000000"/>
          <w:shd w:val="clear" w:color="auto" w:fill="FFFFFF"/>
        </w:rPr>
        <w:t>Dvostupanjska autentikacija u sustavu AAI@EduHr</w:t>
      </w:r>
      <w:r>
        <w:rPr>
          <w:rStyle w:val="normaltextrun"/>
          <w:rFonts w:cs="Arial"/>
          <w:bCs/>
          <w:i/>
          <w:color w:val="000000"/>
          <w:shd w:val="clear" w:color="auto" w:fill="FFFFFF"/>
        </w:rPr>
        <w:t>“.</w:t>
      </w:r>
      <w:r>
        <w:rPr>
          <w:i/>
        </w:rPr>
        <w:t xml:space="preserve"> </w:t>
      </w:r>
      <w:r w:rsidRPr="000F74DD">
        <w:rPr>
          <w:i/>
        </w:rPr>
        <w:t xml:space="preserve"> </w:t>
      </w:r>
    </w:p>
    <w:p w14:paraId="0FF74216" w14:textId="77777777" w:rsidR="00A822AE" w:rsidRDefault="00A822AE" w:rsidP="00A822AE">
      <w:pPr>
        <w:spacing w:before="240" w:after="120"/>
        <w:rPr>
          <w:i/>
        </w:rPr>
      </w:pPr>
      <w:r w:rsidRPr="000F74DD">
        <w:rPr>
          <w:i/>
        </w:rPr>
        <w:lastRenderedPageBreak/>
        <w:t xml:space="preserve">Program </w:t>
      </w:r>
      <w:r>
        <w:rPr>
          <w:i/>
        </w:rPr>
        <w:t xml:space="preserve">konferencije </w:t>
      </w:r>
      <w:r w:rsidRPr="000F74DD">
        <w:rPr>
          <w:i/>
        </w:rPr>
        <w:t xml:space="preserve">donosi </w:t>
      </w:r>
      <w:r>
        <w:rPr>
          <w:i/>
        </w:rPr>
        <w:t xml:space="preserve">i </w:t>
      </w:r>
      <w:r w:rsidRPr="000F74DD">
        <w:rPr>
          <w:i/>
        </w:rPr>
        <w:t xml:space="preserve">šest tematskih blokova tijekom kojih ćemo se baviti istraživačkim podacima, primjenom superračunala u istraživanjima i nastavi, digitalizacijom visokog obrazovanja, </w:t>
      </w:r>
      <w:r>
        <w:rPr>
          <w:i/>
        </w:rPr>
        <w:t xml:space="preserve">savezima </w:t>
      </w:r>
      <w:r w:rsidRPr="000F74DD">
        <w:rPr>
          <w:i/>
        </w:rPr>
        <w:t>europski</w:t>
      </w:r>
      <w:r>
        <w:rPr>
          <w:i/>
        </w:rPr>
        <w:t>h</w:t>
      </w:r>
      <w:r w:rsidRPr="000F74DD">
        <w:rPr>
          <w:i/>
        </w:rPr>
        <w:t xml:space="preserve"> sveučiliš</w:t>
      </w:r>
      <w:r>
        <w:rPr>
          <w:i/>
        </w:rPr>
        <w:t>ta</w:t>
      </w:r>
      <w:r w:rsidRPr="000F74DD">
        <w:rPr>
          <w:i/>
        </w:rPr>
        <w:t xml:space="preserve">, kvantnim komunikacijama, znanstvenim izdavaštvom te inovativnošću obrazovnog procesa uz </w:t>
      </w:r>
      <w:r>
        <w:rPr>
          <w:i/>
        </w:rPr>
        <w:t xml:space="preserve">primjenu </w:t>
      </w:r>
      <w:r w:rsidRPr="000F74DD">
        <w:rPr>
          <w:i/>
        </w:rPr>
        <w:t>tehnologij</w:t>
      </w:r>
      <w:r>
        <w:rPr>
          <w:i/>
        </w:rPr>
        <w:t>a</w:t>
      </w:r>
      <w:r w:rsidRPr="000F74DD">
        <w:rPr>
          <w:i/>
        </w:rPr>
        <w:t xml:space="preserve"> </w:t>
      </w:r>
      <w:r>
        <w:rPr>
          <w:i/>
        </w:rPr>
        <w:t>umjetne inteligencije</w:t>
      </w:r>
      <w:r w:rsidRPr="000F74DD">
        <w:rPr>
          <w:i/>
        </w:rPr>
        <w:t xml:space="preserve">. </w:t>
      </w:r>
    </w:p>
    <w:p w14:paraId="1BAF035C" w14:textId="6C047A67" w:rsidR="00A822AE" w:rsidRPr="00CF4FF9" w:rsidRDefault="00A822AE" w:rsidP="00A822AE">
      <w:pPr>
        <w:spacing w:before="240" w:after="120"/>
        <w:rPr>
          <w:i/>
        </w:rPr>
      </w:pPr>
      <w:r w:rsidRPr="000F74DD">
        <w:rPr>
          <w:i/>
        </w:rPr>
        <w:t xml:space="preserve">Trećeg dana konferencije, kao mandatna organizacija Republike </w:t>
      </w:r>
      <w:r>
        <w:rPr>
          <w:i/>
        </w:rPr>
        <w:t>H</w:t>
      </w:r>
      <w:r w:rsidRPr="000F74DD">
        <w:rPr>
          <w:i/>
        </w:rPr>
        <w:t>rvatske u Udruženju EOSC, organiziramo nacionalni tripartitni sastanak Europskog oblaka za otvorenu znanost - EOSC-a. Na njemu ćemo okupiti predstavnike Europske komisije, Udruženja EOSC, EOSC Upravljačkog odbora, Mini</w:t>
      </w:r>
      <w:r>
        <w:rPr>
          <w:i/>
        </w:rPr>
        <w:t>starstva znanosti i obrazovanja, znanstvenike i istraživače te brojne druge predstavnike zajednice za otvorenu znanost</w:t>
      </w:r>
      <w:r w:rsidRPr="00CF4FF9">
        <w:t xml:space="preserve">. </w:t>
      </w:r>
      <w:r>
        <w:rPr>
          <w:i/>
        </w:rPr>
        <w:t>Ov</w:t>
      </w:r>
      <w:r w:rsidRPr="00CF4FF9">
        <w:rPr>
          <w:i/>
        </w:rPr>
        <w:t>ogodišnje izdanje će, osim pregleda stanja razvoja i primjene EOSC-a i otvorene znanosti u EU i Hrvatskoj, biti posvećeno</w:t>
      </w:r>
      <w:r>
        <w:rPr>
          <w:i/>
        </w:rPr>
        <w:t xml:space="preserve"> razvoju</w:t>
      </w:r>
      <w:r w:rsidRPr="00CF4FF9">
        <w:rPr>
          <w:i/>
        </w:rPr>
        <w:t xml:space="preserve"> vještin</w:t>
      </w:r>
      <w:r>
        <w:rPr>
          <w:i/>
        </w:rPr>
        <w:t>a</w:t>
      </w:r>
      <w:r w:rsidRPr="00CF4FF9">
        <w:rPr>
          <w:i/>
        </w:rPr>
        <w:t xml:space="preserve"> i kompetencija znanstvenika i istraživača potrebnim za primjenu i razvoj otvorene znanosti i korištenje svih prednosti koje ona pruža</w:t>
      </w:r>
      <w:r>
        <w:rPr>
          <w:i/>
        </w:rPr>
        <w:t xml:space="preserve">“, </w:t>
      </w:r>
      <w:r w:rsidRPr="00CF4FF9">
        <w:t xml:space="preserve">izdvojio </w:t>
      </w:r>
      <w:r>
        <w:t xml:space="preserve">je dr. sc. Slaven Mihaljević, predsjednik Programskog odbora konferencije Srce DEI 2024. </w:t>
      </w:r>
      <w:r>
        <w:rPr>
          <w:i/>
        </w:rPr>
        <w:t xml:space="preserve">  </w:t>
      </w:r>
    </w:p>
    <w:p w14:paraId="6802D8B3" w14:textId="499D8389" w:rsidR="00CF4FF9" w:rsidRDefault="00CF4FF9" w:rsidP="00172C9A">
      <w:pPr>
        <w:spacing w:before="240" w:after="120"/>
      </w:pPr>
      <w:r>
        <w:t xml:space="preserve">Prvi dan konferencije održava se u zgradi Srca i u cijelosti je posvećen radionicama </w:t>
      </w:r>
      <w:r w:rsidRPr="00BE17A8">
        <w:t xml:space="preserve">tijekom kojih će </w:t>
      </w:r>
      <w:r>
        <w:t>polaznici i</w:t>
      </w:r>
      <w:r w:rsidRPr="00BE17A8">
        <w:t>mati priliku usvojiti nova ili unaprijediti postojeća znanja u primjeni informacijskih i komunikacijskih tehnologija s primarnim fokusom na digitalne usluge i resurse Srca</w:t>
      </w:r>
      <w:r>
        <w:t xml:space="preserve">. </w:t>
      </w:r>
    </w:p>
    <w:p w14:paraId="636BC382" w14:textId="7EEAD293" w:rsidR="00CF4FF9" w:rsidRDefault="00CF4FF9" w:rsidP="00172C9A">
      <w:pPr>
        <w:spacing w:before="240" w:after="120"/>
      </w:pPr>
      <w:r>
        <w:t>Program drugog i trećeg dana odvija se u zgradi Sveučilišta</w:t>
      </w:r>
      <w:r w:rsidR="00C20378">
        <w:t xml:space="preserve"> u Zagrebu</w:t>
      </w:r>
      <w:r>
        <w:t xml:space="preserve">, a drugi dan započinje </w:t>
      </w:r>
      <w:r w:rsidR="00A822AE">
        <w:t xml:space="preserve">svečanim </w:t>
      </w:r>
      <w:r w:rsidR="00C20378">
        <w:t xml:space="preserve">otvaranjem nakon kojeg slijedi </w:t>
      </w:r>
      <w:r w:rsidR="00C20378" w:rsidRPr="00973C2C">
        <w:rPr>
          <w:b/>
        </w:rPr>
        <w:t>pozvano predavanje</w:t>
      </w:r>
      <w:r w:rsidR="00C20378">
        <w:t xml:space="preserve"> dr. sc. Ivana Güttlera, glavn</w:t>
      </w:r>
      <w:r w:rsidR="003B6E5F">
        <w:t>og</w:t>
      </w:r>
      <w:r w:rsidR="00C20378">
        <w:t xml:space="preserve"> </w:t>
      </w:r>
      <w:r w:rsidR="00ED085F">
        <w:t>ravnatelja</w:t>
      </w:r>
      <w:r w:rsidR="00C20378">
        <w:t xml:space="preserve"> Državnog hidrometeorološkog zavoda na temu „</w:t>
      </w:r>
      <w:r w:rsidR="00C20378" w:rsidRPr="00973C2C">
        <w:rPr>
          <w:b/>
        </w:rPr>
        <w:t>Hidrometeorološke usluge i servisi nove generacije: Od ranog upozorenja do klimatske neutralnosti“</w:t>
      </w:r>
      <w:r w:rsidR="00C20378">
        <w:t xml:space="preserve">. U njemu će istaknuti ključne karakteristike aktivnih i budućih prognostičkih sustava za modeliranje atmosfere, voda i kvalitete zraka, te pojasniti koju ulogu u svemu tome imaju napredno računanje i superračunala. </w:t>
      </w:r>
    </w:p>
    <w:p w14:paraId="1F5E3C44" w14:textId="286C34ED" w:rsidR="00973C2C" w:rsidRDefault="00ED085F" w:rsidP="00172C9A">
      <w:pPr>
        <w:spacing w:before="240" w:after="120"/>
      </w:pPr>
      <w:r>
        <w:t xml:space="preserve">Potom slijedi </w:t>
      </w:r>
      <w:r w:rsidRPr="005843CA">
        <w:rPr>
          <w:b/>
        </w:rPr>
        <w:t xml:space="preserve">Panel </w:t>
      </w:r>
      <w:r w:rsidR="004957ED">
        <w:rPr>
          <w:b/>
        </w:rPr>
        <w:t>„</w:t>
      </w:r>
      <w:r w:rsidRPr="005843CA">
        <w:rPr>
          <w:rStyle w:val="normaltextrun"/>
          <w:b/>
          <w:color w:val="000000"/>
        </w:rPr>
        <w:t>Istraživački podaci – kako iskoristiti njihov puni potencijal</w:t>
      </w:r>
      <w:r w:rsidR="005843CA">
        <w:rPr>
          <w:rStyle w:val="normaltextrun"/>
          <w:b/>
          <w:color w:val="000000"/>
        </w:rPr>
        <w:t>?</w:t>
      </w:r>
      <w:r w:rsidR="004957ED">
        <w:rPr>
          <w:rStyle w:val="normaltextrun"/>
          <w:b/>
          <w:color w:val="000000"/>
        </w:rPr>
        <w:t>“</w:t>
      </w:r>
      <w:r>
        <w:rPr>
          <w:rStyle w:val="normaltextrun"/>
          <w:color w:val="000000"/>
        </w:rPr>
        <w:t xml:space="preserve"> tijekom kojeg će panelisti raspravljati o pravilnom iskorištavanju punog potencijala istraživačkih podataka</w:t>
      </w:r>
      <w:r w:rsidR="00973C2C">
        <w:rPr>
          <w:rStyle w:val="normaltextrun"/>
          <w:color w:val="000000"/>
        </w:rPr>
        <w:t xml:space="preserve">, načinima na koje </w:t>
      </w:r>
      <w:r>
        <w:t>javno financirane istraživačke infrastrukture i podaci koje te infrastrukture generiraju mogu podržati nove prilike i koristi za društvo</w:t>
      </w:r>
      <w:r w:rsidR="00973C2C">
        <w:t>,</w:t>
      </w:r>
      <w:r w:rsidR="006D6897">
        <w:t xml:space="preserve"> k</w:t>
      </w:r>
      <w:r>
        <w:t>oje su prilike i izazovi rada s otvorenim podacima na istraživačkim infrastrukturama</w:t>
      </w:r>
      <w:r w:rsidR="006D6897">
        <w:t xml:space="preserve"> te k</w:t>
      </w:r>
      <w:r>
        <w:t>oliko smo daleko došli u nastojanju da otvorimo istraživačke podatke dobivene radom istraživačkih infrastruktura i što se radi na razini politika</w:t>
      </w:r>
      <w:r w:rsidR="00973C2C">
        <w:t xml:space="preserve">. </w:t>
      </w:r>
    </w:p>
    <w:p w14:paraId="6087E85C" w14:textId="68805C35" w:rsidR="005843CA" w:rsidRDefault="006D6897" w:rsidP="00172C9A">
      <w:pPr>
        <w:spacing w:before="240" w:after="120"/>
      </w:pPr>
      <w:r>
        <w:t xml:space="preserve">Tijekom tematskog bloka </w:t>
      </w:r>
      <w:r w:rsidRPr="005843CA">
        <w:rPr>
          <w:b/>
        </w:rPr>
        <w:t>„Superračunala u istraživanju i nastavi: Kako vam Srce može pomoći?“</w:t>
      </w:r>
      <w:r>
        <w:t xml:space="preserve"> bit će predstavljeni resursi za napredno računanje u Srcu te njihova praktična primjena u radu znanstvenika i nastavnika, kao i mogućnosti koje primjena novih resursa Srca otvara u osmišljavanju inovativnih pristupima istraživanjima i nastavi u visokom obrazovanju.</w:t>
      </w:r>
    </w:p>
    <w:p w14:paraId="2EB86F7B" w14:textId="6C19F4D0" w:rsidR="00C20378" w:rsidRDefault="005843CA" w:rsidP="00172C9A">
      <w:pPr>
        <w:spacing w:before="240" w:after="120"/>
      </w:pPr>
      <w:r>
        <w:t>Kako napreduje Europsko sveučilište gradova u post-industrijskoj tranziciji –</w:t>
      </w:r>
      <w:r w:rsidR="003B6E5F">
        <w:t xml:space="preserve"> </w:t>
      </w:r>
      <w:r>
        <w:t xml:space="preserve">UNIC te dodatne informacije o provedenim aktivnostima u okviru europskih projekata kao i onima </w:t>
      </w:r>
      <w:r>
        <w:lastRenderedPageBreak/>
        <w:t xml:space="preserve">koje se tek planiraju sudionici će saznati u okviru tematskog bloka </w:t>
      </w:r>
      <w:r w:rsidR="004957ED">
        <w:t>„</w:t>
      </w:r>
      <w:r w:rsidR="005C1B2D" w:rsidRPr="005C1B2D">
        <w:rPr>
          <w:b/>
        </w:rPr>
        <w:t>Europska sveučilišta – Alijansa UNIC</w:t>
      </w:r>
      <w:r w:rsidR="004957ED">
        <w:rPr>
          <w:b/>
        </w:rPr>
        <w:t>“</w:t>
      </w:r>
      <w:r w:rsidR="005C1B2D">
        <w:t xml:space="preserve">. </w:t>
      </w:r>
    </w:p>
    <w:p w14:paraId="66B2CEFB" w14:textId="08C34E38" w:rsidR="005C1B2D" w:rsidRDefault="005C1B2D" w:rsidP="00172C9A">
      <w:pPr>
        <w:spacing w:before="240" w:after="120"/>
      </w:pPr>
      <w:r>
        <w:t xml:space="preserve">Tematski blok </w:t>
      </w:r>
      <w:r w:rsidR="004957ED">
        <w:t>„</w:t>
      </w:r>
      <w:r w:rsidRPr="005C1B2D">
        <w:rPr>
          <w:rStyle w:val="normaltextrun"/>
          <w:b/>
          <w:color w:val="000000"/>
        </w:rPr>
        <w:t>Znanstveno izdavaštvo i dobre uređivačke prakse</w:t>
      </w:r>
      <w:r w:rsidR="004957ED">
        <w:rPr>
          <w:rStyle w:val="normaltextrun"/>
          <w:b/>
          <w:color w:val="000000"/>
        </w:rPr>
        <w:t>“</w:t>
      </w:r>
      <w:r>
        <w:rPr>
          <w:rStyle w:val="normaltextrun"/>
          <w:b/>
          <w:color w:val="000000"/>
        </w:rPr>
        <w:t xml:space="preserve"> </w:t>
      </w:r>
      <w:r w:rsidRPr="005C1B2D">
        <w:rPr>
          <w:rStyle w:val="normaltextrun"/>
          <w:color w:val="000000"/>
        </w:rPr>
        <w:t xml:space="preserve">bavit će se </w:t>
      </w:r>
      <w:r>
        <w:rPr>
          <w:rStyle w:val="normaltextrun"/>
          <w:color w:val="000000"/>
        </w:rPr>
        <w:t>m</w:t>
      </w:r>
      <w:r>
        <w:t>ogućnostima koje veliki jezični modeli i umjetna inteligencija otvaraju u području znanstvenog izdavaštva, ali i etičkim pitanjima koja dolaze s njima.</w:t>
      </w:r>
    </w:p>
    <w:p w14:paraId="4CE5F38F" w14:textId="13A8A3F3" w:rsidR="005C1B2D" w:rsidRDefault="005C1B2D" w:rsidP="005C1B2D">
      <w:pPr>
        <w:spacing w:before="240" w:after="120"/>
      </w:pPr>
      <w:r>
        <w:t xml:space="preserve">Kvantna kriptografija jedan je od načina učinkovite zaštite od raznih kibernetičkih ugroza. O važnosti razvoju i primjeni kvantne kriptografije i kvantne distribucije ključeva te kako se njima štiti komunikacija u okruženjima kao što su kritična infrastruktura (industrija, transport, zdravstvo, itd.) i druga sigurnosno osjetljiva okruženja u Hrvatskoj, Europi i svijetu razgovarat ćemo tijekom tematskog bloka </w:t>
      </w:r>
      <w:r w:rsidRPr="005C1B2D">
        <w:rPr>
          <w:b/>
        </w:rPr>
        <w:t>„Vrli novi svijet - jesmo li spremni za nove vrste kibernetičkih prijetnji i napada?</w:t>
      </w:r>
      <w:r>
        <w:t>“</w:t>
      </w:r>
      <w:r w:rsidR="003B6E5F">
        <w:t>.</w:t>
      </w:r>
      <w:r>
        <w:t xml:space="preserve"> </w:t>
      </w:r>
      <w:r w:rsidR="003B6E5F">
        <w:t>S</w:t>
      </w:r>
      <w:r>
        <w:t>aznat ćemo i koje napore ulaže Hrvatska u zaštitu komunikacije i kibernetičku sigurnost u nadolazećoj kvantnoj eri i upoznati projekt izgradnje Hrvatske kvantne komunikacijske infrastrukture - CroQCI .</w:t>
      </w:r>
    </w:p>
    <w:p w14:paraId="392F6468" w14:textId="47A668FC" w:rsidR="007649E9" w:rsidRDefault="007649E9" w:rsidP="00172C9A">
      <w:pPr>
        <w:spacing w:before="240" w:after="120"/>
        <w:rPr>
          <w:bCs/>
          <w:iCs/>
        </w:rPr>
      </w:pPr>
      <w:r>
        <w:t>Treći dan konferencije započet će pozvanim predavanjem na temu „</w:t>
      </w:r>
      <w:r>
        <w:rPr>
          <w:b/>
          <w:bCs/>
          <w:i/>
          <w:iCs/>
        </w:rPr>
        <w:t xml:space="preserve">Artificial Intelligence in Education: Making Students Matter“ </w:t>
      </w:r>
      <w:r w:rsidRPr="007649E9">
        <w:rPr>
          <w:bCs/>
          <w:iCs/>
        </w:rPr>
        <w:t xml:space="preserve">koje će održati </w:t>
      </w:r>
      <w:r>
        <w:rPr>
          <w:bCs/>
          <w:iCs/>
        </w:rPr>
        <w:t>profesorica Denise Whitelock direktorica Instituta obrazovnih tehnologija na Otvorenom sveučilištu (UK). U predavanju će istaknuti ulogu alata za umjetnu inteligenciju, k</w:t>
      </w:r>
      <w:r w:rsidR="00973C2C">
        <w:rPr>
          <w:bCs/>
          <w:iCs/>
        </w:rPr>
        <w:t>a</w:t>
      </w:r>
      <w:r>
        <w:rPr>
          <w:bCs/>
          <w:iCs/>
        </w:rPr>
        <w:t xml:space="preserve">o što je ChatGPT, u otvaranju novih mogućnosti za </w:t>
      </w:r>
      <w:r w:rsidR="00847054">
        <w:rPr>
          <w:bCs/>
          <w:iCs/>
        </w:rPr>
        <w:t>poticanje</w:t>
      </w:r>
      <w:r>
        <w:rPr>
          <w:bCs/>
          <w:iCs/>
        </w:rPr>
        <w:t xml:space="preserve"> angažmana studenata, poboljšanje ishoda učenja i stvaranje učinkovitijeg i djelotvornijeg obrazovnog okruženja</w:t>
      </w:r>
      <w:r w:rsidR="00F53243">
        <w:rPr>
          <w:bCs/>
          <w:iCs/>
        </w:rPr>
        <w:t>.</w:t>
      </w:r>
    </w:p>
    <w:p w14:paraId="3A579C56" w14:textId="56165EDE" w:rsidR="005C1B2D" w:rsidRDefault="00847054" w:rsidP="00847054">
      <w:pPr>
        <w:spacing w:before="240" w:after="120"/>
      </w:pPr>
      <w:r>
        <w:rPr>
          <w:bCs/>
          <w:iCs/>
        </w:rPr>
        <w:t xml:space="preserve">Potom slijedi tematski blok </w:t>
      </w:r>
      <w:r w:rsidRPr="00847054">
        <w:rPr>
          <w:b/>
          <w:bCs/>
          <w:iCs/>
        </w:rPr>
        <w:t>„Digitalizacija visokog obrazovanja – projekt e</w:t>
      </w:r>
      <w:r w:rsidR="00F53243">
        <w:rPr>
          <w:b/>
          <w:bCs/>
          <w:iCs/>
        </w:rPr>
        <w:t>-</w:t>
      </w:r>
      <w:r w:rsidRPr="00847054">
        <w:rPr>
          <w:b/>
          <w:bCs/>
          <w:iCs/>
        </w:rPr>
        <w:t>Sveučilišta“</w:t>
      </w:r>
      <w:r>
        <w:rPr>
          <w:bCs/>
          <w:iCs/>
        </w:rPr>
        <w:t xml:space="preserve"> u okviru kojeg će dionici projekta e</w:t>
      </w:r>
      <w:r w:rsidR="00F53243">
        <w:rPr>
          <w:bCs/>
          <w:iCs/>
        </w:rPr>
        <w:t>-</w:t>
      </w:r>
      <w:r>
        <w:rPr>
          <w:bCs/>
          <w:iCs/>
        </w:rPr>
        <w:t xml:space="preserve">Sveučilišta predstaviti napredak u provedbi projekta </w:t>
      </w:r>
      <w:r w:rsidR="00F53243">
        <w:rPr>
          <w:bCs/>
          <w:iCs/>
        </w:rPr>
        <w:t>i</w:t>
      </w:r>
      <w:r>
        <w:rPr>
          <w:bCs/>
          <w:iCs/>
        </w:rPr>
        <w:t xml:space="preserve"> planove za naredne aktivnosti, te tematski blok </w:t>
      </w:r>
      <w:r w:rsidRPr="00847054">
        <w:rPr>
          <w:b/>
          <w:bCs/>
          <w:iCs/>
        </w:rPr>
        <w:t>„Inovativnost obrazovnog procesa uz tehnologije AI</w:t>
      </w:r>
      <w:r w:rsidRPr="00411033">
        <w:rPr>
          <w:b/>
          <w:iCs/>
        </w:rPr>
        <w:t>“</w:t>
      </w:r>
      <w:r w:rsidRPr="00847054">
        <w:rPr>
          <w:bCs/>
          <w:iCs/>
        </w:rPr>
        <w:t xml:space="preserve"> </w:t>
      </w:r>
      <w:r>
        <w:rPr>
          <w:bCs/>
          <w:iCs/>
        </w:rPr>
        <w:t xml:space="preserve">u okviru kojeg će sudionici raspravljati </w:t>
      </w:r>
      <w:r>
        <w:t>o primjeni tehnologija umjetne inteligencije u obrazovnom procesu u digitalno doba te će biti predstavljeni primjeri iz prakse nastavnika u korištenju AI u obrazovnom procesu.</w:t>
      </w:r>
    </w:p>
    <w:p w14:paraId="2A1C1B53" w14:textId="232E8F3A" w:rsidR="005C1B2D" w:rsidRDefault="00761EF3" w:rsidP="00133DDE">
      <w:pPr>
        <w:rPr>
          <w:rFonts w:cs="Arial"/>
        </w:rPr>
      </w:pPr>
      <w:r>
        <w:rPr>
          <w:rStyle w:val="normaltextrun"/>
          <w:rFonts w:cs="Arial"/>
          <w:bCs/>
          <w:shd w:val="clear" w:color="auto" w:fill="FFFFFF"/>
        </w:rPr>
        <w:t>Z</w:t>
      </w:r>
      <w:r w:rsidRPr="008D12DA">
        <w:rPr>
          <w:rStyle w:val="normaltextrun"/>
          <w:rFonts w:cs="Arial"/>
          <w:bCs/>
          <w:shd w:val="clear" w:color="auto" w:fill="FFFFFF"/>
        </w:rPr>
        <w:t>latni sponzori konferencije</w:t>
      </w:r>
      <w:r>
        <w:rPr>
          <w:rStyle w:val="normaltextrun"/>
          <w:rFonts w:cs="Arial"/>
          <w:bCs/>
          <w:shd w:val="clear" w:color="auto" w:fill="FFFFFF"/>
        </w:rPr>
        <w:t xml:space="preserve">, </w:t>
      </w:r>
      <w:r w:rsidRPr="008D12DA">
        <w:rPr>
          <w:rStyle w:val="normaltextrun"/>
          <w:rFonts w:cs="Arial"/>
          <w:bCs/>
          <w:shd w:val="clear" w:color="auto" w:fill="FFFFFF"/>
        </w:rPr>
        <w:t xml:space="preserve">Comping </w:t>
      </w:r>
      <w:r w:rsidR="00133DDE">
        <w:rPr>
          <w:rStyle w:val="normaltextrun"/>
          <w:rFonts w:cs="Arial"/>
          <w:bCs/>
          <w:shd w:val="clear" w:color="auto" w:fill="FFFFFF"/>
        </w:rPr>
        <w:t xml:space="preserve">i Dell Technologies </w:t>
      </w:r>
      <w:r w:rsidRPr="008D12DA">
        <w:rPr>
          <w:rStyle w:val="normaltextrun"/>
          <w:rFonts w:cs="Arial"/>
          <w:bCs/>
          <w:shd w:val="clear" w:color="auto" w:fill="FFFFFF"/>
        </w:rPr>
        <w:t xml:space="preserve">i STORM Computers </w:t>
      </w:r>
      <w:r w:rsidR="00133DDE">
        <w:rPr>
          <w:rStyle w:val="normaltextrun"/>
          <w:rFonts w:cs="Arial"/>
          <w:bCs/>
          <w:shd w:val="clear" w:color="auto" w:fill="FFFFFF"/>
        </w:rPr>
        <w:t>t</w:t>
      </w:r>
      <w:r>
        <w:rPr>
          <w:rStyle w:val="normaltextrun"/>
          <w:rFonts w:cs="Arial"/>
          <w:bCs/>
          <w:shd w:val="clear" w:color="auto" w:fill="FFFFFF"/>
        </w:rPr>
        <w:t>e</w:t>
      </w:r>
      <w:r w:rsidRPr="008D12DA">
        <w:rPr>
          <w:rStyle w:val="normaltextrun"/>
          <w:rFonts w:cs="Arial"/>
          <w:bCs/>
          <w:shd w:val="clear" w:color="auto" w:fill="FFFFFF"/>
        </w:rPr>
        <w:t xml:space="preserve"> srebrni sponzor</w:t>
      </w:r>
      <w:r>
        <w:rPr>
          <w:rStyle w:val="normaltextrun"/>
          <w:rFonts w:cs="Arial"/>
          <w:bCs/>
          <w:shd w:val="clear" w:color="auto" w:fill="FFFFFF"/>
        </w:rPr>
        <w:t>i</w:t>
      </w:r>
      <w:r w:rsidRPr="008D12DA">
        <w:rPr>
          <w:rStyle w:val="normaltextrun"/>
          <w:rFonts w:cs="Arial"/>
          <w:bCs/>
          <w:shd w:val="clear" w:color="auto" w:fill="FFFFFF"/>
        </w:rPr>
        <w:t xml:space="preserve"> tvrtk</w:t>
      </w:r>
      <w:r>
        <w:rPr>
          <w:rStyle w:val="normaltextrun"/>
          <w:rFonts w:cs="Arial"/>
          <w:bCs/>
          <w:shd w:val="clear" w:color="auto" w:fill="FFFFFF"/>
        </w:rPr>
        <w:t>e</w:t>
      </w:r>
      <w:r w:rsidRPr="008D12DA">
        <w:rPr>
          <w:rStyle w:val="normaltextrun"/>
          <w:rFonts w:cs="Arial"/>
          <w:bCs/>
          <w:shd w:val="clear" w:color="auto" w:fill="FFFFFF"/>
        </w:rPr>
        <w:t xml:space="preserve"> </w:t>
      </w:r>
      <w:r w:rsidRPr="008F344B">
        <w:rPr>
          <w:rStyle w:val="normaltextrun"/>
          <w:rFonts w:cs="Arial"/>
          <w:bCs/>
          <w:shd w:val="clear" w:color="auto" w:fill="FFFFFF"/>
        </w:rPr>
        <w:t xml:space="preserve">Axians Hrvatska </w:t>
      </w:r>
      <w:r>
        <w:rPr>
          <w:rStyle w:val="normaltextrun"/>
          <w:rFonts w:cs="Arial"/>
          <w:bCs/>
          <w:shd w:val="clear" w:color="auto" w:fill="FFFFFF"/>
        </w:rPr>
        <w:t xml:space="preserve">i </w:t>
      </w:r>
      <w:r w:rsidRPr="008D12DA">
        <w:rPr>
          <w:rStyle w:val="normaltextrun"/>
          <w:rFonts w:cs="Arial"/>
          <w:bCs/>
          <w:shd w:val="clear" w:color="auto" w:fill="FFFFFF"/>
        </w:rPr>
        <w:t xml:space="preserve">MEP </w:t>
      </w:r>
      <w:r w:rsidR="00133DDE">
        <w:rPr>
          <w:rStyle w:val="normaltextrun"/>
          <w:rFonts w:cs="Arial"/>
          <w:bCs/>
          <w:shd w:val="clear" w:color="auto" w:fill="FFFFFF"/>
        </w:rPr>
        <w:t xml:space="preserve">pripremili su radionice na kojima će sudionici moći </w:t>
      </w:r>
      <w:r w:rsidRPr="008D12DA">
        <w:rPr>
          <w:rStyle w:val="normaltextrun"/>
          <w:rFonts w:cs="Arial"/>
          <w:bCs/>
          <w:shd w:val="clear" w:color="auto" w:fill="FFFFFF"/>
        </w:rPr>
        <w:t xml:space="preserve">saznati kako upravljati umjetnom inteligencijom kroz stvarne primjere u nekoliko različitih industrija, </w:t>
      </w:r>
      <w:r w:rsidR="00133DDE">
        <w:rPr>
          <w:rStyle w:val="normaltextrun"/>
          <w:rFonts w:cs="Arial"/>
          <w:bCs/>
          <w:shd w:val="clear" w:color="auto" w:fill="FFFFFF"/>
        </w:rPr>
        <w:t>d</w:t>
      </w:r>
      <w:r w:rsidRPr="008D12DA">
        <w:rPr>
          <w:rStyle w:val="normaltextrun"/>
          <w:rFonts w:cs="Arial"/>
          <w:bCs/>
          <w:shd w:val="clear" w:color="auto" w:fill="FFFFFF"/>
        </w:rPr>
        <w:t>obit</w:t>
      </w:r>
      <w:r w:rsidR="00133DDE">
        <w:rPr>
          <w:rStyle w:val="normaltextrun"/>
          <w:rFonts w:cs="Arial"/>
          <w:bCs/>
          <w:shd w:val="clear" w:color="auto" w:fill="FFFFFF"/>
        </w:rPr>
        <w:t xml:space="preserve">i </w:t>
      </w:r>
      <w:r w:rsidRPr="008D12DA">
        <w:rPr>
          <w:rStyle w:val="normaltextrun"/>
          <w:rFonts w:cs="Arial"/>
          <w:bCs/>
          <w:shd w:val="clear" w:color="auto" w:fill="FFFFFF"/>
        </w:rPr>
        <w:t xml:space="preserve">priliku za </w:t>
      </w:r>
      <w:r w:rsidRPr="008D12DA">
        <w:t>stjecanje vještina potrebnih za suzbijanje naprednih kibernetičkih napada</w:t>
      </w:r>
      <w:r w:rsidR="00133DDE">
        <w:t xml:space="preserve">, saznati </w:t>
      </w:r>
      <w:r>
        <w:t>što je to</w:t>
      </w:r>
      <w:r w:rsidRPr="009B5C55">
        <w:t xml:space="preserve"> Zero-Trust Network Access </w:t>
      </w:r>
      <w:r>
        <w:t xml:space="preserve">arhitektura </w:t>
      </w:r>
      <w:r w:rsidRPr="008D12DA">
        <w:t xml:space="preserve">te </w:t>
      </w:r>
      <w:r w:rsidR="00133DDE">
        <w:t xml:space="preserve">naučiti više o </w:t>
      </w:r>
      <w:r w:rsidRPr="008D12DA">
        <w:rPr>
          <w:rFonts w:cs="Arial"/>
        </w:rPr>
        <w:t>platformama koj</w:t>
      </w:r>
      <w:r>
        <w:rPr>
          <w:rFonts w:cs="Arial"/>
        </w:rPr>
        <w:t>e</w:t>
      </w:r>
      <w:r w:rsidRPr="008D12DA">
        <w:rPr>
          <w:rFonts w:cs="Arial"/>
        </w:rPr>
        <w:t xml:space="preserve"> omogućava</w:t>
      </w:r>
      <w:r>
        <w:rPr>
          <w:rFonts w:cs="Arial"/>
        </w:rPr>
        <w:t>ju</w:t>
      </w:r>
      <w:r w:rsidRPr="008D12DA">
        <w:rPr>
          <w:rFonts w:cs="Arial"/>
        </w:rPr>
        <w:t xml:space="preserve"> praćenje, upravljanje i optimizaciju različitih komponenti u podatkovnom centru</w:t>
      </w:r>
      <w:r w:rsidR="00133DDE">
        <w:rPr>
          <w:rFonts w:cs="Arial"/>
        </w:rPr>
        <w:t xml:space="preserve">. </w:t>
      </w:r>
    </w:p>
    <w:p w14:paraId="0A0FE7E5" w14:textId="6C8AB704" w:rsidR="005D7AAE" w:rsidRDefault="005D7AAE" w:rsidP="00172C9A">
      <w:pPr>
        <w:spacing w:before="240" w:after="120"/>
      </w:pPr>
      <w:r>
        <w:rPr>
          <w:i/>
        </w:rPr>
        <w:t>„</w:t>
      </w:r>
      <w:r w:rsidRPr="005D7AAE">
        <w:rPr>
          <w:i/>
        </w:rPr>
        <w:t xml:space="preserve">Treću godinu zaredom u programu konferencije osigurali smo mjesto i za predstavljanje aktivnosti i postignuća zajednice u obliku poster-prezentacija. Ove godine ćemo imati </w:t>
      </w:r>
      <w:r>
        <w:rPr>
          <w:i/>
        </w:rPr>
        <w:t xml:space="preserve">njih </w:t>
      </w:r>
      <w:r w:rsidRPr="005D7AAE">
        <w:rPr>
          <w:i/>
        </w:rPr>
        <w:t>više od trideset podijeljenih u tematske kategorije</w:t>
      </w:r>
      <w:r>
        <w:rPr>
          <w:i/>
        </w:rPr>
        <w:t>:</w:t>
      </w:r>
      <w:r w:rsidRPr="005D7AAE">
        <w:rPr>
          <w:i/>
        </w:rPr>
        <w:t xml:space="preserve"> pod</w:t>
      </w:r>
      <w:r>
        <w:rPr>
          <w:i/>
        </w:rPr>
        <w:t>a</w:t>
      </w:r>
      <w:r w:rsidRPr="005D7AAE">
        <w:rPr>
          <w:i/>
        </w:rPr>
        <w:t>tkovna znan</w:t>
      </w:r>
      <w:r>
        <w:rPr>
          <w:i/>
        </w:rPr>
        <w:t>o</w:t>
      </w:r>
      <w:r w:rsidRPr="005D7AAE">
        <w:rPr>
          <w:i/>
        </w:rPr>
        <w:t>st i istraživački podaci, otvorena znanost i otvorenu obrazovanje te primjena naprednog računanja u znan</w:t>
      </w:r>
      <w:r>
        <w:rPr>
          <w:i/>
        </w:rPr>
        <w:t>o</w:t>
      </w:r>
      <w:r w:rsidRPr="005D7AAE">
        <w:rPr>
          <w:i/>
        </w:rPr>
        <w:t>sti, gospodarstvu i javnom sektoru</w:t>
      </w:r>
      <w:r>
        <w:rPr>
          <w:i/>
        </w:rPr>
        <w:t>. Vjerujemo da će svi zainteresirani sudionici tijekom tri dana programa imati prilik</w:t>
      </w:r>
      <w:r w:rsidR="00F53243">
        <w:rPr>
          <w:i/>
        </w:rPr>
        <w:t>u</w:t>
      </w:r>
      <w:r>
        <w:rPr>
          <w:i/>
        </w:rPr>
        <w:t xml:space="preserve"> saznati nešto novo, razmijeniti svoja iskustva i razmišljanja te usvojiti nova saznanja i vještine</w:t>
      </w:r>
      <w:r w:rsidR="001468EC">
        <w:rPr>
          <w:i/>
        </w:rPr>
        <w:t xml:space="preserve">. Pozivamo sve da nam se pridruže na konferenciji Dani e-infrastrukture Srce DEI 2024 kako bismo zajedno nastavili unapređivati sustav znanosti i visokog obrazovanja i omogućavali njegovu digitalnu </w:t>
      </w:r>
      <w:r w:rsidR="001468EC">
        <w:rPr>
          <w:i/>
        </w:rPr>
        <w:lastRenderedPageBreak/>
        <w:t xml:space="preserve">transformaciju“, </w:t>
      </w:r>
      <w:r w:rsidR="001468EC" w:rsidRPr="00411033">
        <w:rPr>
          <w:iCs/>
        </w:rPr>
        <w:t>zaključio</w:t>
      </w:r>
      <w:r w:rsidR="001468EC">
        <w:rPr>
          <w:i/>
        </w:rPr>
        <w:t xml:space="preserve"> </w:t>
      </w:r>
      <w:r w:rsidR="001468EC" w:rsidRPr="00411033">
        <w:rPr>
          <w:iCs/>
        </w:rPr>
        <w:t>je</w:t>
      </w:r>
      <w:r w:rsidR="001468EC">
        <w:rPr>
          <w:i/>
        </w:rPr>
        <w:t xml:space="preserve"> </w:t>
      </w:r>
      <w:r w:rsidR="001468EC">
        <w:t>dr. sc. Slaven Mihaljević, predsjednik Programskog odbora konferencije.</w:t>
      </w:r>
    </w:p>
    <w:p w14:paraId="6F5C0EE7" w14:textId="3A2A59F1" w:rsidR="001468EC" w:rsidRDefault="001468EC" w:rsidP="00172C9A">
      <w:pPr>
        <w:spacing w:before="240" w:after="120"/>
      </w:pPr>
      <w:r>
        <w:t>Pravo sudjelovanja u događajima u okviru programa konferencije ostvaruje se uz uplatu kot</w:t>
      </w:r>
      <w:r w:rsidR="00F53243">
        <w:t>iz</w:t>
      </w:r>
      <w:r>
        <w:t xml:space="preserve">acije ovisno o kategoriji kojoj sudionik pripada, a </w:t>
      </w:r>
      <w:r w:rsidR="00DA31FA">
        <w:t xml:space="preserve">prijave se otvaraju 29. veljače. Sve detaljne informacije nalaze se na </w:t>
      </w:r>
      <w:r>
        <w:t xml:space="preserve"> </w:t>
      </w:r>
      <w:hyperlink r:id="rId9" w:history="1">
        <w:r w:rsidRPr="00A822AE">
          <w:rPr>
            <w:rStyle w:val="Hyperlink"/>
          </w:rPr>
          <w:t>web stranicama konferencije</w:t>
        </w:r>
      </w:hyperlink>
      <w:r>
        <w:t xml:space="preserve">.  </w:t>
      </w:r>
    </w:p>
    <w:p w14:paraId="63048465" w14:textId="77777777" w:rsidR="00AE021D" w:rsidRPr="005D7AAE" w:rsidRDefault="00AE021D" w:rsidP="00172C9A">
      <w:pPr>
        <w:spacing w:before="240" w:after="120"/>
        <w:rPr>
          <w:i/>
        </w:rPr>
      </w:pPr>
    </w:p>
    <w:p w14:paraId="4CF98E7A" w14:textId="77777777" w:rsidR="00CF4FF9" w:rsidRDefault="00CF4FF9" w:rsidP="00172C9A">
      <w:pPr>
        <w:spacing w:before="240" w:after="120"/>
      </w:pPr>
    </w:p>
    <w:p w14:paraId="3AB483FE" w14:textId="77777777" w:rsidR="00F277CD" w:rsidRPr="00613FCF" w:rsidRDefault="00172C9A" w:rsidP="00094D85">
      <w:pPr>
        <w:spacing w:before="0" w:after="120"/>
        <w:jc w:val="right"/>
      </w:pPr>
      <w:r>
        <w:rPr>
          <w:rFonts w:cs="Arial"/>
        </w:rPr>
        <w:t xml:space="preserve">Sveučilišni računski centar, Srce  </w:t>
      </w:r>
      <w:r>
        <w:rPr>
          <w:rFonts w:cs="Arial"/>
        </w:rPr>
        <w:br/>
        <w:t xml:space="preserve">web: </w:t>
      </w:r>
      <w:hyperlink r:id="rId10" w:history="1">
        <w:r>
          <w:rPr>
            <w:rStyle w:val="Hyperlink"/>
            <w:rFonts w:cs="Arial"/>
          </w:rPr>
          <w:t>https://www.srce.unizg.hr/pressroom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  <w:t xml:space="preserve">e-mail: </w:t>
      </w:r>
      <w:hyperlink r:id="rId11" w:history="1">
        <w:r>
          <w:rPr>
            <w:rStyle w:val="Hyperlink"/>
            <w:rFonts w:cs="Arial"/>
          </w:rPr>
          <w:t>press@srce.hr</w:t>
        </w:r>
      </w:hyperlink>
    </w:p>
    <w:sectPr w:rsidR="00F277CD" w:rsidRPr="00613FCF" w:rsidSect="00E413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729" w:header="187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86709" w14:textId="77777777" w:rsidR="00B047EA" w:rsidRDefault="00B047EA" w:rsidP="00F02EA6">
      <w:pPr>
        <w:spacing w:before="0" w:line="240" w:lineRule="auto"/>
      </w:pPr>
      <w:r>
        <w:separator/>
      </w:r>
    </w:p>
  </w:endnote>
  <w:endnote w:type="continuationSeparator" w:id="0">
    <w:p w14:paraId="22B73C36" w14:textId="77777777" w:rsidR="00B047EA" w:rsidRDefault="00B047EA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36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A4851" w14:textId="5BFADD59" w:rsidR="00F277CD" w:rsidRPr="00F277CD" w:rsidRDefault="00E4130B" w:rsidP="00F277CD">
        <w:pPr>
          <w:pStyle w:val="Footer"/>
          <w:jc w:val="center"/>
          <w:rPr>
            <w:noProof/>
            <w:lang w:val="en-US"/>
          </w:rPr>
        </w:pPr>
        <w:r>
          <w:rPr>
            <w:noProof/>
            <w:lang w:eastAsia="hr-HR"/>
          </w:rPr>
          <w:drawing>
            <wp:anchor distT="0" distB="0" distL="114300" distR="114300" simplePos="0" relativeHeight="251670528" behindDoc="1" locked="0" layoutInCell="1" allowOverlap="1" wp14:anchorId="00D8871D" wp14:editId="0DC4045B">
              <wp:simplePos x="0" y="0"/>
              <wp:positionH relativeFrom="page">
                <wp:posOffset>12700</wp:posOffset>
              </wp:positionH>
              <wp:positionV relativeFrom="page">
                <wp:posOffset>9772650</wp:posOffset>
              </wp:positionV>
              <wp:extent cx="2425827" cy="918000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543"/>
                      <a:stretch/>
                    </pic:blipFill>
                    <pic:spPr bwMode="auto">
                      <a:xfrm flipH="1">
                        <a:off x="0" y="0"/>
                        <a:ext cx="2425827" cy="918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277CD">
          <w:fldChar w:fldCharType="begin"/>
        </w:r>
        <w:r w:rsidR="00F277CD">
          <w:instrText xml:space="preserve"> PAGE   \* MERGEFORMAT </w:instrText>
        </w:r>
        <w:r w:rsidR="00F277CD">
          <w:fldChar w:fldCharType="separate"/>
        </w:r>
        <w:r w:rsidR="0051286F">
          <w:rPr>
            <w:noProof/>
          </w:rPr>
          <w:t>4</w:t>
        </w:r>
        <w:r w:rsidR="00F277C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45593" w14:textId="1CB7A7AB" w:rsidR="00F02EA6" w:rsidRDefault="00E4130B" w:rsidP="00096932">
    <w:pPr>
      <w:pStyle w:val="Footer"/>
      <w:jc w:val="center"/>
    </w:pPr>
    <w:r>
      <w:rPr>
        <w:noProof/>
        <w:lang w:eastAsia="hr-HR"/>
      </w:rPr>
      <w:drawing>
        <wp:anchor distT="0" distB="0" distL="114300" distR="114300" simplePos="0" relativeHeight="251672576" behindDoc="1" locked="0" layoutInCell="1" allowOverlap="1" wp14:anchorId="33E7DFF7" wp14:editId="6187E1F4">
          <wp:simplePos x="0" y="0"/>
          <wp:positionH relativeFrom="page">
            <wp:posOffset>5175250</wp:posOffset>
          </wp:positionH>
          <wp:positionV relativeFrom="page">
            <wp:posOffset>9753600</wp:posOffset>
          </wp:positionV>
          <wp:extent cx="2386201" cy="918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1642382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4A68">
          <w:fldChar w:fldCharType="begin"/>
        </w:r>
        <w:r w:rsidR="001A4A68">
          <w:instrText xml:space="preserve"> PAGE   \* MERGEFORMAT </w:instrText>
        </w:r>
        <w:r w:rsidR="001A4A68">
          <w:fldChar w:fldCharType="separate"/>
        </w:r>
        <w:r w:rsidR="002E185D">
          <w:rPr>
            <w:noProof/>
          </w:rPr>
          <w:t>3</w:t>
        </w:r>
        <w:r w:rsidR="001A4A6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8EC3" w14:textId="77777777" w:rsidR="00F02EA6" w:rsidRDefault="00E4130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2A1EA23" wp14:editId="28A0292B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3962400" cy="1323975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4"/>
                  <a:stretch/>
                </pic:blipFill>
                <pic:spPr bwMode="auto">
                  <a:xfrm>
                    <a:off x="0" y="0"/>
                    <a:ext cx="3962400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4624" behindDoc="1" locked="0" layoutInCell="1" allowOverlap="1" wp14:anchorId="2358120B" wp14:editId="04B8E50D">
          <wp:simplePos x="0" y="0"/>
          <wp:positionH relativeFrom="page">
            <wp:posOffset>5150485</wp:posOffset>
          </wp:positionH>
          <wp:positionV relativeFrom="page">
            <wp:posOffset>9756140</wp:posOffset>
          </wp:positionV>
          <wp:extent cx="2386201" cy="918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3A5C8" w14:textId="77777777" w:rsidR="00B047EA" w:rsidRDefault="00B047EA" w:rsidP="00F02EA6">
      <w:pPr>
        <w:spacing w:before="0" w:line="240" w:lineRule="auto"/>
      </w:pPr>
      <w:r>
        <w:separator/>
      </w:r>
    </w:p>
  </w:footnote>
  <w:footnote w:type="continuationSeparator" w:id="0">
    <w:p w14:paraId="03B81863" w14:textId="77777777" w:rsidR="00B047EA" w:rsidRDefault="00B047EA" w:rsidP="00F02E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D0C5" w14:textId="77777777" w:rsidR="00F277CD" w:rsidRDefault="00F277C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8480" behindDoc="1" locked="0" layoutInCell="1" allowOverlap="1" wp14:anchorId="2AF0EC9A" wp14:editId="77B1AAC1">
          <wp:simplePos x="0" y="0"/>
          <wp:positionH relativeFrom="margin">
            <wp:posOffset>-1085850</wp:posOffset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395C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75F0B402" wp14:editId="2E36A158">
          <wp:simplePos x="0" y="0"/>
          <wp:positionH relativeFrom="page">
            <wp:align>left</wp:align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70938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34F44052" wp14:editId="19545086">
          <wp:simplePos x="0" y="0"/>
          <wp:positionH relativeFrom="margin">
            <wp:posOffset>-1088390</wp:posOffset>
          </wp:positionH>
          <wp:positionV relativeFrom="paragraph">
            <wp:posOffset>-1188720</wp:posOffset>
          </wp:positionV>
          <wp:extent cx="7524737" cy="1176948"/>
          <wp:effectExtent l="0" t="0" r="635" b="4445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9A"/>
    <w:rsid w:val="00010748"/>
    <w:rsid w:val="00011F12"/>
    <w:rsid w:val="00094D85"/>
    <w:rsid w:val="00096932"/>
    <w:rsid w:val="000A04F0"/>
    <w:rsid w:val="000C5C24"/>
    <w:rsid w:val="000F74DD"/>
    <w:rsid w:val="00102602"/>
    <w:rsid w:val="00117360"/>
    <w:rsid w:val="00122676"/>
    <w:rsid w:val="00133DDE"/>
    <w:rsid w:val="00140B6E"/>
    <w:rsid w:val="001468EC"/>
    <w:rsid w:val="00172C9A"/>
    <w:rsid w:val="00190727"/>
    <w:rsid w:val="001A4A68"/>
    <w:rsid w:val="001B7B4A"/>
    <w:rsid w:val="001F2E0F"/>
    <w:rsid w:val="0021418E"/>
    <w:rsid w:val="00235F13"/>
    <w:rsid w:val="002873AD"/>
    <w:rsid w:val="002B5173"/>
    <w:rsid w:val="002E185D"/>
    <w:rsid w:val="002F3C6F"/>
    <w:rsid w:val="00301F05"/>
    <w:rsid w:val="00303ED7"/>
    <w:rsid w:val="0035039F"/>
    <w:rsid w:val="003503DC"/>
    <w:rsid w:val="00351F7C"/>
    <w:rsid w:val="00364AC2"/>
    <w:rsid w:val="00386606"/>
    <w:rsid w:val="003A4A8F"/>
    <w:rsid w:val="003A74C8"/>
    <w:rsid w:val="003B6E5F"/>
    <w:rsid w:val="003E500C"/>
    <w:rsid w:val="003E55E2"/>
    <w:rsid w:val="00405A11"/>
    <w:rsid w:val="00411033"/>
    <w:rsid w:val="004360E6"/>
    <w:rsid w:val="004526B3"/>
    <w:rsid w:val="004957ED"/>
    <w:rsid w:val="004D3DA9"/>
    <w:rsid w:val="004F6DD5"/>
    <w:rsid w:val="00506301"/>
    <w:rsid w:val="0051286F"/>
    <w:rsid w:val="00513901"/>
    <w:rsid w:val="0054140B"/>
    <w:rsid w:val="005723F3"/>
    <w:rsid w:val="00577DCF"/>
    <w:rsid w:val="005843CA"/>
    <w:rsid w:val="00584462"/>
    <w:rsid w:val="005C1B2D"/>
    <w:rsid w:val="005D7AAE"/>
    <w:rsid w:val="005E70A4"/>
    <w:rsid w:val="00613FCF"/>
    <w:rsid w:val="0064599C"/>
    <w:rsid w:val="00681365"/>
    <w:rsid w:val="0068169E"/>
    <w:rsid w:val="006B1D8A"/>
    <w:rsid w:val="006D6897"/>
    <w:rsid w:val="00705125"/>
    <w:rsid w:val="0071317C"/>
    <w:rsid w:val="00722B9A"/>
    <w:rsid w:val="00734597"/>
    <w:rsid w:val="00761EF3"/>
    <w:rsid w:val="007649E9"/>
    <w:rsid w:val="0078188E"/>
    <w:rsid w:val="007840A7"/>
    <w:rsid w:val="00784211"/>
    <w:rsid w:val="00791B99"/>
    <w:rsid w:val="00794ECF"/>
    <w:rsid w:val="00795729"/>
    <w:rsid w:val="007C35C6"/>
    <w:rsid w:val="007C454E"/>
    <w:rsid w:val="007D7364"/>
    <w:rsid w:val="007E6EDE"/>
    <w:rsid w:val="0080375D"/>
    <w:rsid w:val="00805E80"/>
    <w:rsid w:val="00827AF5"/>
    <w:rsid w:val="008341D7"/>
    <w:rsid w:val="0083578C"/>
    <w:rsid w:val="0084369C"/>
    <w:rsid w:val="00847054"/>
    <w:rsid w:val="00891C8E"/>
    <w:rsid w:val="008A12B0"/>
    <w:rsid w:val="008C4F2E"/>
    <w:rsid w:val="00911AE4"/>
    <w:rsid w:val="00946F7C"/>
    <w:rsid w:val="0096614F"/>
    <w:rsid w:val="00973C2C"/>
    <w:rsid w:val="009B77B5"/>
    <w:rsid w:val="009C0076"/>
    <w:rsid w:val="009D4AD4"/>
    <w:rsid w:val="009D6CD7"/>
    <w:rsid w:val="009E0DA3"/>
    <w:rsid w:val="009E7B0C"/>
    <w:rsid w:val="009F6C1F"/>
    <w:rsid w:val="00A4095B"/>
    <w:rsid w:val="00A53E94"/>
    <w:rsid w:val="00A553F9"/>
    <w:rsid w:val="00A822AE"/>
    <w:rsid w:val="00A9466C"/>
    <w:rsid w:val="00AE021D"/>
    <w:rsid w:val="00AF7EC2"/>
    <w:rsid w:val="00B047EA"/>
    <w:rsid w:val="00B12BA3"/>
    <w:rsid w:val="00B52DD0"/>
    <w:rsid w:val="00B62848"/>
    <w:rsid w:val="00BB5477"/>
    <w:rsid w:val="00BE417F"/>
    <w:rsid w:val="00C20378"/>
    <w:rsid w:val="00C249D5"/>
    <w:rsid w:val="00C2619E"/>
    <w:rsid w:val="00CC172E"/>
    <w:rsid w:val="00CD3849"/>
    <w:rsid w:val="00CE7626"/>
    <w:rsid w:val="00CF4FF9"/>
    <w:rsid w:val="00D0640C"/>
    <w:rsid w:val="00D148F4"/>
    <w:rsid w:val="00D5358A"/>
    <w:rsid w:val="00D53BD2"/>
    <w:rsid w:val="00D53E5A"/>
    <w:rsid w:val="00D93F62"/>
    <w:rsid w:val="00DA31FA"/>
    <w:rsid w:val="00DB3F87"/>
    <w:rsid w:val="00DC1E47"/>
    <w:rsid w:val="00DF1FDD"/>
    <w:rsid w:val="00DF3CB3"/>
    <w:rsid w:val="00E2663A"/>
    <w:rsid w:val="00E4130B"/>
    <w:rsid w:val="00E660E6"/>
    <w:rsid w:val="00E717E9"/>
    <w:rsid w:val="00E932F9"/>
    <w:rsid w:val="00EA6757"/>
    <w:rsid w:val="00EB3967"/>
    <w:rsid w:val="00EC7A8E"/>
    <w:rsid w:val="00ED085F"/>
    <w:rsid w:val="00ED107C"/>
    <w:rsid w:val="00EF4FB6"/>
    <w:rsid w:val="00F02EA6"/>
    <w:rsid w:val="00F14591"/>
    <w:rsid w:val="00F24148"/>
    <w:rsid w:val="00F25564"/>
    <w:rsid w:val="00F277CD"/>
    <w:rsid w:val="00F41B76"/>
    <w:rsid w:val="00F53243"/>
    <w:rsid w:val="00F677F0"/>
    <w:rsid w:val="00FD321B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D2B95"/>
  <w15:chartTrackingRefBased/>
  <w15:docId w15:val="{00FBFD15-5B72-4FC2-A151-B5229DB3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4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0102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A01027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A74C8"/>
    <w:rPr>
      <w:color w:val="D71635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4C8"/>
    <w:rPr>
      <w:color w:val="D71635" w:themeColor="accent1"/>
      <w:u w:val="single"/>
    </w:rPr>
  </w:style>
  <w:style w:type="character" w:customStyle="1" w:styleId="normaltextrun">
    <w:name w:val="normaltextrun"/>
    <w:basedOn w:val="DefaultParagraphFont"/>
    <w:rsid w:val="00ED085F"/>
  </w:style>
  <w:style w:type="character" w:styleId="CommentReference">
    <w:name w:val="annotation reference"/>
    <w:basedOn w:val="DefaultParagraphFont"/>
    <w:uiPriority w:val="99"/>
    <w:semiHidden/>
    <w:unhideWhenUsed/>
    <w:rsid w:val="005C1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B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B2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2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i.srce.hr/2024/progra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srce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rce.unizg.hr/pressro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ei.srce.hr/2024/progra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elcic\Downloads\Memorandum_Srce_HR_2(8)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00F61-B111-4F15-88B0-36DCA99C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Memorandum_Srce_HR_2(8)</Template>
  <TotalTime>0</TotalTime>
  <Pages>4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2</cp:revision>
  <cp:lastPrinted>2024-02-28T12:50:00Z</cp:lastPrinted>
  <dcterms:created xsi:type="dcterms:W3CDTF">2024-02-28T12:51:00Z</dcterms:created>
  <dcterms:modified xsi:type="dcterms:W3CDTF">2024-02-28T12:51:00Z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91475130-a2c7-4321-b683-bdb4161d7562</vt:lpwstr>
  </property>
</Properties>
</file>