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AC21" w14:textId="57A8626D" w:rsidR="00D93F62" w:rsidRDefault="00613FCF" w:rsidP="00613FCF">
      <w:pPr>
        <w:pStyle w:val="NoSpacing"/>
      </w:pPr>
      <w:r>
        <w:t>K</w:t>
      </w:r>
      <w:r w:rsidR="00303ED7">
        <w:t>LASA</w:t>
      </w:r>
      <w:r>
        <w:t>:</w:t>
      </w:r>
      <w:r w:rsidR="005D3AFA">
        <w:t xml:space="preserve"> </w:t>
      </w:r>
      <w:r w:rsidR="00BD6074" w:rsidRPr="00BD6074">
        <w:t>008-03/26-010/001</w:t>
      </w:r>
    </w:p>
    <w:p w14:paraId="2B932476" w14:textId="6DECE4A2" w:rsidR="00613FCF" w:rsidRDefault="00613FCF" w:rsidP="00613FCF">
      <w:pPr>
        <w:pStyle w:val="NoSpacing"/>
      </w:pPr>
      <w:r>
        <w:t>U</w:t>
      </w:r>
      <w:r w:rsidR="00303ED7">
        <w:t>RBROJ</w:t>
      </w:r>
      <w:r>
        <w:t xml:space="preserve">: </w:t>
      </w:r>
      <w:r w:rsidR="00BD6074" w:rsidRPr="00BD6074">
        <w:t>3801-10-010-02-26-2</w:t>
      </w:r>
    </w:p>
    <w:p w14:paraId="46EA9EBB" w14:textId="11E9BF09" w:rsidR="00613FCF" w:rsidRDefault="00ED107C" w:rsidP="00613FCF">
      <w:pPr>
        <w:pStyle w:val="NoSpacing"/>
      </w:pPr>
      <w:r>
        <w:t xml:space="preserve">Zagreb, </w:t>
      </w:r>
      <w:r w:rsidR="00DB6562">
        <w:t>1</w:t>
      </w:r>
      <w:r w:rsidR="009D5DB3">
        <w:t>7</w:t>
      </w:r>
      <w:r w:rsidR="00613FCF">
        <w:t>.</w:t>
      </w:r>
      <w:r>
        <w:t xml:space="preserve"> </w:t>
      </w:r>
      <w:r w:rsidR="009D5DB3">
        <w:t xml:space="preserve">veljače </w:t>
      </w:r>
      <w:r w:rsidR="001B7F70">
        <w:t>2026</w:t>
      </w:r>
      <w:r w:rsidR="00613FCF">
        <w:t>.</w:t>
      </w:r>
    </w:p>
    <w:p w14:paraId="29C0FE4B" w14:textId="77777777" w:rsidR="0077471F" w:rsidRDefault="0077471F" w:rsidP="0077471F">
      <w:pPr>
        <w:pStyle w:val="Adresa"/>
        <w:spacing w:before="800"/>
        <w:jc w:val="right"/>
      </w:pPr>
      <w:r>
        <w:t xml:space="preserve">Priopćenje za novinare </w:t>
      </w:r>
    </w:p>
    <w:p w14:paraId="125EF295" w14:textId="225EBD19" w:rsidR="00D75ECD" w:rsidRPr="00D473C9" w:rsidRDefault="00D75ECD" w:rsidP="00D75ECD">
      <w:pPr>
        <w:tabs>
          <w:tab w:val="left" w:pos="4501"/>
        </w:tabs>
        <w:spacing w:before="1080" w:after="360"/>
        <w:jc w:val="center"/>
        <w:rPr>
          <w:i/>
          <w:sz w:val="24"/>
          <w:szCs w:val="32"/>
        </w:rPr>
      </w:pPr>
      <w:r>
        <w:rPr>
          <w:b/>
          <w:color w:val="FF0000"/>
          <w:sz w:val="32"/>
          <w:szCs w:val="32"/>
        </w:rPr>
        <w:t>Objavljen program Konferencije Dani e-infrastrukture Srce DEI 202</w:t>
      </w:r>
      <w:r w:rsidR="009D5DB3">
        <w:rPr>
          <w:b/>
          <w:color w:val="FF0000"/>
          <w:sz w:val="32"/>
          <w:szCs w:val="32"/>
        </w:rPr>
        <w:t>6</w:t>
      </w:r>
      <w:r w:rsidR="003D0A75">
        <w:rPr>
          <w:b/>
          <w:color w:val="FF0000"/>
          <w:sz w:val="32"/>
          <w:szCs w:val="32"/>
        </w:rPr>
        <w:t xml:space="preserve"> </w:t>
      </w:r>
      <w:r>
        <w:rPr>
          <w:i/>
          <w:sz w:val="24"/>
          <w:szCs w:val="32"/>
        </w:rPr>
        <w:br/>
      </w:r>
      <w:r w:rsidR="00CE1F95">
        <w:rPr>
          <w:i/>
          <w:sz w:val="24"/>
          <w:szCs w:val="32"/>
        </w:rPr>
        <w:t>Napredne tehnologije za novu viziju znanosti i visokog obrazovanja</w:t>
      </w:r>
      <w:r w:rsidR="003D0A75">
        <w:rPr>
          <w:i/>
          <w:sz w:val="24"/>
          <w:szCs w:val="32"/>
        </w:rPr>
        <w:t xml:space="preserve"> </w:t>
      </w:r>
    </w:p>
    <w:p w14:paraId="5F8D0A7B" w14:textId="77777777" w:rsidR="00D75ECD" w:rsidRDefault="00D75ECD" w:rsidP="00D75ECD">
      <w:pPr>
        <w:spacing w:before="240" w:after="120"/>
        <w:rPr>
          <w:i/>
        </w:rPr>
      </w:pPr>
    </w:p>
    <w:p w14:paraId="40D7EE0B" w14:textId="2E201BAB" w:rsidR="00D75ECD" w:rsidRDefault="00D75ECD" w:rsidP="00D75ECD">
      <w:pPr>
        <w:spacing w:before="240" w:after="120"/>
      </w:pPr>
      <w:r w:rsidRPr="00FA79EF">
        <w:rPr>
          <w:i/>
        </w:rPr>
        <w:t xml:space="preserve">(Zagreb, </w:t>
      </w:r>
      <w:r>
        <w:rPr>
          <w:i/>
        </w:rPr>
        <w:t>1</w:t>
      </w:r>
      <w:r w:rsidR="009D5DB3">
        <w:rPr>
          <w:i/>
        </w:rPr>
        <w:t>7</w:t>
      </w:r>
      <w:r>
        <w:rPr>
          <w:i/>
        </w:rPr>
        <w:t xml:space="preserve">. veljače </w:t>
      </w:r>
      <w:r w:rsidRPr="00FA79EF">
        <w:rPr>
          <w:i/>
        </w:rPr>
        <w:t>20</w:t>
      </w:r>
      <w:r>
        <w:rPr>
          <w:i/>
        </w:rPr>
        <w:t>2</w:t>
      </w:r>
      <w:r w:rsidR="009D5DB3">
        <w:rPr>
          <w:i/>
        </w:rPr>
        <w:t>6</w:t>
      </w:r>
      <w:r w:rsidRPr="00FA79EF">
        <w:rPr>
          <w:i/>
        </w:rPr>
        <w:t>.)</w:t>
      </w:r>
      <w:r w:rsidRPr="0087745E">
        <w:t xml:space="preserve"> </w:t>
      </w:r>
      <w:r w:rsidR="006B0CF9">
        <w:t xml:space="preserve">Objavljen je program i otvorene su prijave za konferenciju </w:t>
      </w:r>
      <w:hyperlink r:id="rId8" w:history="1">
        <w:r w:rsidR="006B0CF9" w:rsidRPr="002F3892">
          <w:rPr>
            <w:rStyle w:val="Hyperlink"/>
          </w:rPr>
          <w:t>Dani e-infrastrukture Srce DEI 202</w:t>
        </w:r>
      </w:hyperlink>
      <w:r w:rsidR="006B0CF9">
        <w:rPr>
          <w:rStyle w:val="Hyperlink"/>
        </w:rPr>
        <w:t>6</w:t>
      </w:r>
      <w:r w:rsidR="006B0CF9">
        <w:t xml:space="preserve"> koju organizira </w:t>
      </w:r>
      <w:r>
        <w:t>Sveučilišni računski centar Sveučilišta u Zagrebu (Srce) u suradnji sa Sveučilištem u Zagrebu</w:t>
      </w:r>
      <w:r w:rsidR="006B0CF9">
        <w:t xml:space="preserve">. </w:t>
      </w:r>
      <w:r>
        <w:t>Konferencija će se održati</w:t>
      </w:r>
      <w:r w:rsidR="006B0CF9">
        <w:t xml:space="preserve"> 28. i 29. travnja 2026. godine </w:t>
      </w:r>
      <w:r>
        <w:t xml:space="preserve">u zgradi Sveučilišta u Zagrebu, Radoslava Cimermana 88. Pokrovitelji ovogodišnje konferencije su </w:t>
      </w:r>
      <w:r w:rsidRPr="006B0CF9">
        <w:t>Ministarstvo znanosti, obrazovanja i mladih</w:t>
      </w:r>
      <w:r w:rsidRPr="0014064D">
        <w:t xml:space="preserve">, Rektorski zbor Republike Hrvatske </w:t>
      </w:r>
      <w:r w:rsidR="009D5DB3">
        <w:t xml:space="preserve">i </w:t>
      </w:r>
      <w:r w:rsidRPr="009D5DB3">
        <w:t>Grad Zagreb</w:t>
      </w:r>
      <w:r>
        <w:t>.</w:t>
      </w:r>
    </w:p>
    <w:p w14:paraId="2D39882A" w14:textId="3A690387" w:rsidR="00CB095E" w:rsidRDefault="00CB095E" w:rsidP="00D75ECD">
      <w:pPr>
        <w:spacing w:before="240" w:after="120"/>
      </w:pPr>
      <w:r>
        <w:rPr>
          <w:i/>
          <w:iCs/>
        </w:rPr>
        <w:t>„Ovogodišnje izdanje konferencije Srce DEI posebno je za nas</w:t>
      </w:r>
      <w:r w:rsidR="003D0A75">
        <w:rPr>
          <w:i/>
          <w:iCs/>
        </w:rPr>
        <w:t>,</w:t>
      </w:r>
      <w:r>
        <w:rPr>
          <w:i/>
          <w:iCs/>
        </w:rPr>
        <w:t xml:space="preserve"> jer ćemo u okviru nje svečano obilježiti 55 godina djelovanja Srca. Tijekom dva dana bogatog programa predstavit ćemo novosti na uslugama, projektima i inicijativama Srca za akademsku i znanstvenu zajednicu ali i sa zajednicom pogledati u budućnosti i raspravljati o izazovima koji nas u njoj očekuju te razmjenjivati znanja i iskustva kako bismo što spremnije na njih odgovorili. Veselimo se ponovnom okupljanju korisnika naših </w:t>
      </w:r>
      <w:r w:rsidR="003D0A75">
        <w:rPr>
          <w:i/>
          <w:iCs/>
        </w:rPr>
        <w:t xml:space="preserve">brojnih </w:t>
      </w:r>
      <w:r>
        <w:rPr>
          <w:i/>
          <w:iCs/>
        </w:rPr>
        <w:t>usluga i sustava, istraživača, nastavnika, studenata, knjižničara, IT stručnjaka, čelnika ustanova iz sustava znanosti i visokog obrazovanja i svih zainteresiranih za daljnje unapređenje i digitalnu transformaciju znanosti i visokog obrazovanja“,</w:t>
      </w:r>
      <w:r>
        <w:t xml:space="preserve"> istaknuo je Ivan Marić</w:t>
      </w:r>
      <w:r w:rsidR="003D0A75">
        <w:t>,</w:t>
      </w:r>
      <w:r>
        <w:t xml:space="preserve"> ravnatelj Srca</w:t>
      </w:r>
      <w:r w:rsidR="003D0A75">
        <w:t>.</w:t>
      </w:r>
    </w:p>
    <w:p w14:paraId="7E680EF1" w14:textId="1778C95E" w:rsidR="00D75ECD" w:rsidRDefault="001135AE" w:rsidP="00D75ECD">
      <w:pPr>
        <w:spacing w:before="240" w:after="120"/>
      </w:pPr>
      <w:hyperlink r:id="rId9" w:history="1">
        <w:r w:rsidR="00D75ECD" w:rsidRPr="007245E8">
          <w:rPr>
            <w:rStyle w:val="Hyperlink"/>
          </w:rPr>
          <w:t>Program konferencije Srce DEI 202</w:t>
        </w:r>
      </w:hyperlink>
      <w:r w:rsidR="009D5DB3">
        <w:rPr>
          <w:rStyle w:val="Hyperlink"/>
        </w:rPr>
        <w:t>6</w:t>
      </w:r>
      <w:r w:rsidR="00D75ECD">
        <w:t xml:space="preserve"> sadrži više od četrdeset izlaganja podijeljenih u osam tematskih blokova, </w:t>
      </w:r>
      <w:r w:rsidR="00BA01B0">
        <w:t xml:space="preserve">trinaest </w:t>
      </w:r>
      <w:r w:rsidR="00D75ECD">
        <w:t xml:space="preserve">radionica, </w:t>
      </w:r>
      <w:r w:rsidR="00BA01B0">
        <w:t>jedanaest</w:t>
      </w:r>
      <w:r w:rsidR="00D75ECD">
        <w:t xml:space="preserve"> poster-prezentacija i dva pozvana predavanja.</w:t>
      </w:r>
    </w:p>
    <w:p w14:paraId="4B3E3A83" w14:textId="69B929A2" w:rsidR="00D75ECD" w:rsidRPr="00CF4FF9" w:rsidRDefault="00D75ECD" w:rsidP="002D5D23">
      <w:pPr>
        <w:rPr>
          <w:i/>
        </w:rPr>
      </w:pPr>
      <w:r w:rsidRPr="00825F3A">
        <w:rPr>
          <w:i/>
          <w:iCs/>
        </w:rPr>
        <w:t>„</w:t>
      </w:r>
      <w:r w:rsidR="00544403" w:rsidRPr="00825F3A">
        <w:rPr>
          <w:i/>
          <w:iCs/>
        </w:rPr>
        <w:t xml:space="preserve">Odabirom raznovrsnih tema i sadržaja povećali smo </w:t>
      </w:r>
      <w:r w:rsidR="00622E64" w:rsidRPr="00825F3A">
        <w:rPr>
          <w:i/>
          <w:iCs/>
        </w:rPr>
        <w:t xml:space="preserve">dinamičnost konferencije </w:t>
      </w:r>
      <w:r w:rsidR="00622E64" w:rsidRPr="00825F3A">
        <w:rPr>
          <w:rFonts w:cs="Arial"/>
          <w:i/>
          <w:iCs/>
        </w:rPr>
        <w:t>u želji da</w:t>
      </w:r>
      <w:r w:rsidR="003D0A75">
        <w:rPr>
          <w:rFonts w:cs="Arial"/>
          <w:i/>
          <w:iCs/>
        </w:rPr>
        <w:t>,</w:t>
      </w:r>
      <w:r w:rsidR="00622E64" w:rsidRPr="00825F3A">
        <w:rPr>
          <w:rFonts w:cs="Arial"/>
          <w:i/>
          <w:iCs/>
        </w:rPr>
        <w:t xml:space="preserve"> uz što više konkretnih primjera korištenja usluga i sustava Srca te praktični rad sa sudionicima</w:t>
      </w:r>
      <w:r w:rsidR="003D0A75">
        <w:rPr>
          <w:rFonts w:cs="Arial"/>
          <w:i/>
          <w:iCs/>
        </w:rPr>
        <w:t>,</w:t>
      </w:r>
      <w:r w:rsidR="00622E64" w:rsidRPr="00825F3A">
        <w:rPr>
          <w:rFonts w:cs="Arial"/>
          <w:i/>
          <w:iCs/>
        </w:rPr>
        <w:t xml:space="preserve"> približimo Srce zajednici i omogućimo dublji uvid u naše usluge i sustave.</w:t>
      </w:r>
      <w:r w:rsidR="00825F3A">
        <w:rPr>
          <w:rFonts w:cs="Arial"/>
          <w:i/>
          <w:iCs/>
        </w:rPr>
        <w:t xml:space="preserve"> Pozvana predavanja jasno pokazuju kako moderna znanost ne može bez resursa koje joj Srce stavlja na raspolaganje, te otvaraju prostor za daljnje rasprave o prednostima i posljedicama koje uzrokuje primjena naprednih digitalnih tehnologija u znanosti i visokom obrazovanju</w:t>
      </w:r>
      <w:r w:rsidR="002D5D23">
        <w:rPr>
          <w:rFonts w:cs="Arial"/>
          <w:i/>
          <w:iCs/>
        </w:rPr>
        <w:t>. Pored toga ra</w:t>
      </w:r>
      <w:r w:rsidR="002D5D23" w:rsidRPr="002D5D23">
        <w:rPr>
          <w:rFonts w:cs="Arial"/>
          <w:i/>
          <w:iCs/>
        </w:rPr>
        <w:t>sprav</w:t>
      </w:r>
      <w:r w:rsidR="002D5D23">
        <w:rPr>
          <w:rFonts w:cs="Arial"/>
          <w:i/>
          <w:iCs/>
        </w:rPr>
        <w:t xml:space="preserve">ljat ćemo </w:t>
      </w:r>
      <w:r w:rsidR="002D5D23" w:rsidRPr="002D5D23">
        <w:rPr>
          <w:rFonts w:cs="Arial"/>
          <w:i/>
          <w:iCs/>
        </w:rPr>
        <w:t xml:space="preserve">o najnovijim trendovima i izazovima u područjima kao što su razvoj informacijskih sustava, primjene tehnologija naprednog </w:t>
      </w:r>
      <w:r w:rsidR="002D5D23" w:rsidRPr="002D5D23">
        <w:rPr>
          <w:rFonts w:cs="Arial"/>
          <w:i/>
          <w:iCs/>
        </w:rPr>
        <w:lastRenderedPageBreak/>
        <w:t>računanja i umjetne inteligencije, digitalnih kompetencija nastavnika i istraživača, implementaciji otvorene znanosti i Europskom oblaku za otvorenu znanost, kibernetičkoj sigurnosti te mnogim drugim temama</w:t>
      </w:r>
      <w:r w:rsidR="002D5D23">
        <w:rPr>
          <w:rFonts w:cs="Arial"/>
          <w:i/>
          <w:iCs/>
        </w:rPr>
        <w:t xml:space="preserve">“, </w:t>
      </w:r>
      <w:r w:rsidRPr="002D5D23">
        <w:t>izdvojio je dr. sc. Slaven Mihaljević, predsjednik Programskog odbora konferencije Srce DEI 202</w:t>
      </w:r>
      <w:r w:rsidR="002D5D23">
        <w:t>6</w:t>
      </w:r>
      <w:r w:rsidRPr="002D5D23">
        <w:t>.</w:t>
      </w:r>
      <w:r>
        <w:t xml:space="preserve"> </w:t>
      </w:r>
    </w:p>
    <w:p w14:paraId="35CB2A27" w14:textId="48FB7299" w:rsidR="007734F6" w:rsidRDefault="001135AE" w:rsidP="007734F6">
      <w:pPr>
        <w:spacing w:before="240" w:after="120"/>
      </w:pPr>
      <w:hyperlink r:id="rId10" w:history="1">
        <w:r w:rsidR="00D75ECD" w:rsidRPr="007245E8">
          <w:rPr>
            <w:rStyle w:val="Hyperlink"/>
          </w:rPr>
          <w:t>Program konferencije</w:t>
        </w:r>
      </w:hyperlink>
      <w:r w:rsidR="00D75ECD">
        <w:t xml:space="preserve"> </w:t>
      </w:r>
      <w:r w:rsidR="003D0A75">
        <w:t xml:space="preserve">je </w:t>
      </w:r>
      <w:r w:rsidR="00B4053B">
        <w:t xml:space="preserve">ove godine drugačiji od prethodnih </w:t>
      </w:r>
      <w:r w:rsidR="007734F6">
        <w:t>godina</w:t>
      </w:r>
      <w:r w:rsidR="00B4053B">
        <w:t xml:space="preserve"> i </w:t>
      </w:r>
      <w:r w:rsidR="00D75ECD">
        <w:t xml:space="preserve">počinje u </w:t>
      </w:r>
      <w:r w:rsidR="007907A1">
        <w:t>utorak</w:t>
      </w:r>
      <w:r w:rsidR="00D75ECD">
        <w:t xml:space="preserve"> 2</w:t>
      </w:r>
      <w:r w:rsidR="007907A1">
        <w:t>8</w:t>
      </w:r>
      <w:r w:rsidR="00D75ECD">
        <w:t xml:space="preserve">. </w:t>
      </w:r>
      <w:r w:rsidR="007907A1">
        <w:t xml:space="preserve">travnja </w:t>
      </w:r>
      <w:r w:rsidR="003D0A75">
        <w:t>paralelnim</w:t>
      </w:r>
      <w:r w:rsidR="00B4053B">
        <w:t xml:space="preserve"> odvijanjem dva tematska bloka i tri radionice</w:t>
      </w:r>
      <w:r w:rsidR="007734F6">
        <w:t xml:space="preserve">, a radni dio završit će </w:t>
      </w:r>
      <w:r w:rsidR="007734F6">
        <w:rPr>
          <w:rFonts w:asciiTheme="minorHAnsi" w:hAnsiTheme="minorHAnsi" w:cstheme="minorHAnsi"/>
        </w:rPr>
        <w:t xml:space="preserve">pozvanim predavanjem </w:t>
      </w:r>
      <w:r w:rsidR="007734F6" w:rsidRPr="007734F6">
        <w:rPr>
          <w:rFonts w:asciiTheme="minorHAnsi" w:hAnsiTheme="minorHAnsi" w:cstheme="minorHAnsi"/>
          <w:b/>
          <w:bCs/>
        </w:rPr>
        <w:t>„</w:t>
      </w:r>
      <w:bookmarkStart w:id="0" w:name="_Hlk222140736"/>
      <w:r w:rsidR="007734F6" w:rsidRPr="007734F6">
        <w:rPr>
          <w:rFonts w:asciiTheme="minorHAnsi" w:hAnsiTheme="minorHAnsi" w:cstheme="minorHAnsi"/>
          <w:b/>
          <w:bCs/>
        </w:rPr>
        <w:t>Od mikroskopa do superračunala: uloga infrastrukture u liječenju raka“</w:t>
      </w:r>
      <w:r w:rsidR="007734F6" w:rsidRPr="00D465E2">
        <w:rPr>
          <w:rFonts w:asciiTheme="minorHAnsi" w:hAnsiTheme="minorHAnsi" w:cstheme="minorHAnsi"/>
        </w:rPr>
        <w:t xml:space="preserve"> </w:t>
      </w:r>
      <w:r w:rsidR="007734F6">
        <w:rPr>
          <w:rFonts w:asciiTheme="minorHAnsi" w:hAnsiTheme="minorHAnsi" w:cstheme="minorHAnsi"/>
        </w:rPr>
        <w:t xml:space="preserve">u kojem će </w:t>
      </w:r>
      <w:r w:rsidR="007734F6" w:rsidRPr="00D465E2">
        <w:rPr>
          <w:rFonts w:asciiTheme="minorHAnsi" w:hAnsiTheme="minorHAnsi" w:cstheme="minorHAnsi"/>
        </w:rPr>
        <w:t>prof. dr. sc. Iva Tolić predstavit</w:t>
      </w:r>
      <w:r w:rsidR="007734F6">
        <w:rPr>
          <w:rFonts w:asciiTheme="minorHAnsi" w:hAnsiTheme="minorHAnsi" w:cstheme="minorHAnsi"/>
        </w:rPr>
        <w:t>i</w:t>
      </w:r>
      <w:r w:rsidR="007734F6" w:rsidRPr="00D465E2">
        <w:rPr>
          <w:rFonts w:asciiTheme="minorHAnsi" w:hAnsiTheme="minorHAnsi" w:cstheme="minorHAnsi"/>
        </w:rPr>
        <w:t xml:space="preserve"> put od temeljnih bioloških procesa u stanici do suvremenih istraživačkih infrastruktura koje omogućuju njihovo razumijevanje i primjenu u medicini.</w:t>
      </w:r>
    </w:p>
    <w:bookmarkEnd w:id="0"/>
    <w:p w14:paraId="7755012D" w14:textId="77777777" w:rsidR="00B4053B" w:rsidRDefault="00B4053B" w:rsidP="00D75ECD">
      <w:pPr>
        <w:spacing w:before="240" w:after="120"/>
      </w:pPr>
      <w:r>
        <w:t>U tematskom bloku „</w:t>
      </w:r>
      <w:r w:rsidRPr="00DC0A6B">
        <w:rPr>
          <w:b/>
        </w:rPr>
        <w:t>Novosti u informacijskom krajobrazu znanosti i visokog obrazovanja“</w:t>
      </w:r>
      <w:r w:rsidRPr="00DC0A6B">
        <w:t xml:space="preserve"> </w:t>
      </w:r>
      <w:r>
        <w:t xml:space="preserve">sudionici će dobiti </w:t>
      </w:r>
      <w:r w:rsidRPr="00DC0A6B">
        <w:t>pregled najvažnijih iskoraka u infrastrukturi visokog obrazovanja i znanosti ostvarenih tijekom 202</w:t>
      </w:r>
      <w:r>
        <w:t>5</w:t>
      </w:r>
      <w:r w:rsidRPr="00DC0A6B">
        <w:t>. godine te planov</w:t>
      </w:r>
      <w:r>
        <w:t>a</w:t>
      </w:r>
      <w:r w:rsidRPr="00DC0A6B">
        <w:t xml:space="preserve"> za 202</w:t>
      </w:r>
      <w:r>
        <w:t>6</w:t>
      </w:r>
      <w:r w:rsidRPr="00DC0A6B">
        <w:t>. godinu</w:t>
      </w:r>
      <w:r>
        <w:t xml:space="preserve">. </w:t>
      </w:r>
    </w:p>
    <w:p w14:paraId="34A2FA60" w14:textId="6D294139" w:rsidR="00B4053B" w:rsidRDefault="00B4053B" w:rsidP="00B4053B">
      <w:pPr>
        <w:spacing w:before="240" w:after="120"/>
      </w:pPr>
      <w:r>
        <w:t xml:space="preserve">Tematski blok </w:t>
      </w:r>
      <w:r w:rsidRPr="00B4053B">
        <w:rPr>
          <w:b/>
          <w:bCs/>
        </w:rPr>
        <w:t>„Napredno računanje i umjetna inteligencija u službi znanosti</w:t>
      </w:r>
      <w:r>
        <w:rPr>
          <w:b/>
          <w:bCs/>
        </w:rPr>
        <w:t xml:space="preserve">“ </w:t>
      </w:r>
      <w:r w:rsidRPr="00B4053B">
        <w:t>donosi</w:t>
      </w:r>
      <w:r>
        <w:t xml:space="preserve"> prezentacije slučajeva korištenja resursa za napredno računanje Srca</w:t>
      </w:r>
      <w:r w:rsidRPr="00B4053B">
        <w:t xml:space="preserve"> </w:t>
      </w:r>
      <w:r>
        <w:t xml:space="preserve">u različitim područjima znanosti. Blok je podijeljen u dvije vremenske cjeline, a bit će predstavljeni primjeri korištenja superračunala „Supek“, resursa za napredno računanje u oblaku „Vrančić“, klastera Padobran i platformi </w:t>
      </w:r>
      <w:proofErr w:type="spellStart"/>
      <w:r>
        <w:t>Jupyter</w:t>
      </w:r>
      <w:proofErr w:type="spellEnd"/>
      <w:r>
        <w:t xml:space="preserve"> i </w:t>
      </w:r>
      <w:proofErr w:type="spellStart"/>
      <w:r>
        <w:t>Galaksy</w:t>
      </w:r>
      <w:proofErr w:type="spellEnd"/>
      <w:r>
        <w:t xml:space="preserve"> u meteorologiji, otkrivanju lijekova ili novih materijala, akvakulturi i stočarstvu te primjeri izgradnje jezičnih modela i primjene alata otvorenog koda za umjetnu inteligenciju.</w:t>
      </w:r>
    </w:p>
    <w:p w14:paraId="75C54AFE" w14:textId="71684101" w:rsidR="003603F3" w:rsidRDefault="003603F3" w:rsidP="003603F3">
      <w:pPr>
        <w:spacing w:before="240" w:after="120"/>
      </w:pPr>
      <w:r>
        <w:t>Upravljanje visokim učilištima u kontekstu ubrzanih promjena koje donosi digitalna transformacija postaje sve kompleksnije, a digitalne tehnologije predstavljaju ključan alat za unapređenje obrazovnih sustava</w:t>
      </w:r>
      <w:r w:rsidR="003D0A75">
        <w:t>,</w:t>
      </w:r>
      <w:r>
        <w:t xml:space="preserve"> jer omogućuju transformaciju tradicionalnih praksi učenja i poučavanja. Tijekom bloka </w:t>
      </w:r>
      <w:r w:rsidRPr="003603F3">
        <w:rPr>
          <w:b/>
          <w:bCs/>
        </w:rPr>
        <w:t>„Agilno upravljanje visokim učilištima u digitalnoj transformaciji“</w:t>
      </w:r>
      <w:r>
        <w:t xml:space="preserve"> raspravljat ćemo sa sudionicima koji su ključni elementi agilnog upravljanja u procesu digitalne transformacije te kako visoka učilišta prilagoditi potrebama </w:t>
      </w:r>
      <w:proofErr w:type="spellStart"/>
      <w:r>
        <w:t>postdigitalnog</w:t>
      </w:r>
      <w:proofErr w:type="spellEnd"/>
      <w:r>
        <w:t xml:space="preserve"> doba.</w:t>
      </w:r>
    </w:p>
    <w:p w14:paraId="7C6E421C" w14:textId="4792B302" w:rsidR="007734F6" w:rsidRDefault="007734F6" w:rsidP="007734F6">
      <w:pPr>
        <w:rPr>
          <w:rFonts w:ascii="Calibri" w:hAnsi="Calibri"/>
        </w:rPr>
      </w:pPr>
      <w:r>
        <w:t>Nakon radnog dijela</w:t>
      </w:r>
      <w:r w:rsidR="003D0A75">
        <w:t>,</w:t>
      </w:r>
      <w:r>
        <w:t xml:space="preserve"> prvog dana u poslijepodnevnim satima</w:t>
      </w:r>
      <w:r w:rsidR="003D0A75">
        <w:t>,</w:t>
      </w:r>
      <w:r>
        <w:t xml:space="preserve"> započet će svečanost obilježavanja 55 godina Srca tijekom koje će se održati i panel na temu </w:t>
      </w:r>
      <w:r w:rsidRPr="007734F6">
        <w:rPr>
          <w:b/>
          <w:bCs/>
        </w:rPr>
        <w:t>„Vizije budućnosti: kako tehnologija mijenja način na koji učimo i istražujemo“</w:t>
      </w:r>
      <w:r>
        <w:t xml:space="preserve"> tijekom kojeg će </w:t>
      </w:r>
      <w:r w:rsidR="00D75ECD" w:rsidRPr="00ED708F">
        <w:t>predstavnici iz akademske zajednice</w:t>
      </w:r>
      <w:r>
        <w:t xml:space="preserve"> </w:t>
      </w:r>
      <w:r w:rsidR="00D75ECD" w:rsidRPr="00ED708F">
        <w:t>i gospodarstva razgovarat</w:t>
      </w:r>
      <w:r>
        <w:t>i o budućim potrebama korisnika, načinima na koje će koristiti napredne tehnologije u svakodnevnom radu te kako svi zajedno vide daljnji napredak znanosti i visokog obrazovanja</w:t>
      </w:r>
      <w:r w:rsidR="003D0A75">
        <w:t>.</w:t>
      </w:r>
    </w:p>
    <w:p w14:paraId="6164DDFF" w14:textId="6DDD7CA0" w:rsidR="00D66EC4" w:rsidRDefault="007734F6" w:rsidP="00D66EC4">
      <w:bookmarkStart w:id="1" w:name="_Hlk222140752"/>
      <w:r>
        <w:t>Drugi radni dan konferencije započet će pozvanim predavanjem</w:t>
      </w:r>
      <w:r w:rsidR="00D66EC4">
        <w:t xml:space="preserve"> „</w:t>
      </w:r>
      <w:proofErr w:type="spellStart"/>
      <w:r w:rsidR="00D66EC4" w:rsidRPr="00D66EC4">
        <w:rPr>
          <w:b/>
          <w:bCs/>
          <w:i/>
          <w:iCs/>
        </w:rPr>
        <w:t>The</w:t>
      </w:r>
      <w:proofErr w:type="spellEnd"/>
      <w:r w:rsidR="00D66EC4" w:rsidRPr="00D66EC4">
        <w:rPr>
          <w:b/>
          <w:bCs/>
          <w:i/>
          <w:iCs/>
        </w:rPr>
        <w:t xml:space="preserve"> </w:t>
      </w:r>
      <w:proofErr w:type="spellStart"/>
      <w:r w:rsidR="00D66EC4" w:rsidRPr="00D66EC4">
        <w:rPr>
          <w:b/>
          <w:bCs/>
          <w:i/>
          <w:iCs/>
        </w:rPr>
        <w:t>business</w:t>
      </w:r>
      <w:proofErr w:type="spellEnd"/>
      <w:r w:rsidR="00D66EC4" w:rsidRPr="00D66EC4">
        <w:rPr>
          <w:b/>
          <w:bCs/>
          <w:i/>
          <w:iCs/>
        </w:rPr>
        <w:t xml:space="preserve"> </w:t>
      </w:r>
      <w:proofErr w:type="spellStart"/>
      <w:r w:rsidR="00D66EC4" w:rsidRPr="00D66EC4">
        <w:rPr>
          <w:b/>
          <w:bCs/>
          <w:i/>
          <w:iCs/>
        </w:rPr>
        <w:t>of</w:t>
      </w:r>
      <w:proofErr w:type="spellEnd"/>
      <w:r w:rsidR="00D66EC4" w:rsidRPr="00D66EC4">
        <w:rPr>
          <w:b/>
          <w:bCs/>
          <w:i/>
          <w:iCs/>
        </w:rPr>
        <w:t xml:space="preserve"> </w:t>
      </w:r>
      <w:proofErr w:type="spellStart"/>
      <w:r w:rsidR="00D66EC4" w:rsidRPr="00D66EC4">
        <w:rPr>
          <w:b/>
          <w:bCs/>
          <w:i/>
          <w:iCs/>
        </w:rPr>
        <w:t>educational</w:t>
      </w:r>
      <w:proofErr w:type="spellEnd"/>
      <w:r w:rsidR="00D66EC4" w:rsidRPr="00D66EC4">
        <w:rPr>
          <w:b/>
          <w:bCs/>
          <w:i/>
          <w:iCs/>
        </w:rPr>
        <w:t xml:space="preserve"> </w:t>
      </w:r>
      <w:proofErr w:type="spellStart"/>
      <w:r w:rsidR="00D66EC4" w:rsidRPr="00D66EC4">
        <w:rPr>
          <w:b/>
          <w:bCs/>
          <w:i/>
          <w:iCs/>
        </w:rPr>
        <w:t>and</w:t>
      </w:r>
      <w:proofErr w:type="spellEnd"/>
      <w:r w:rsidR="00D66EC4" w:rsidRPr="00D66EC4">
        <w:rPr>
          <w:b/>
          <w:bCs/>
          <w:i/>
          <w:iCs/>
        </w:rPr>
        <w:t xml:space="preserve"> </w:t>
      </w:r>
      <w:proofErr w:type="spellStart"/>
      <w:r w:rsidR="00D66EC4" w:rsidRPr="00D66EC4">
        <w:rPr>
          <w:b/>
          <w:bCs/>
          <w:i/>
          <w:iCs/>
        </w:rPr>
        <w:t>research</w:t>
      </w:r>
      <w:proofErr w:type="spellEnd"/>
      <w:r w:rsidR="00D66EC4" w:rsidRPr="00D66EC4">
        <w:rPr>
          <w:b/>
          <w:bCs/>
          <w:i/>
          <w:iCs/>
        </w:rPr>
        <w:t xml:space="preserve"> </w:t>
      </w:r>
      <w:proofErr w:type="spellStart"/>
      <w:r w:rsidR="00D66EC4" w:rsidRPr="00D66EC4">
        <w:rPr>
          <w:b/>
          <w:bCs/>
          <w:i/>
          <w:iCs/>
        </w:rPr>
        <w:t>technology</w:t>
      </w:r>
      <w:proofErr w:type="spellEnd"/>
      <w:r w:rsidR="00D66EC4" w:rsidRPr="00D66EC4">
        <w:rPr>
          <w:b/>
          <w:bCs/>
          <w:i/>
          <w:iCs/>
        </w:rPr>
        <w:t xml:space="preserve">: </w:t>
      </w:r>
      <w:proofErr w:type="spellStart"/>
      <w:r w:rsidR="00D66EC4" w:rsidRPr="00D66EC4">
        <w:rPr>
          <w:b/>
          <w:bCs/>
          <w:i/>
          <w:iCs/>
        </w:rPr>
        <w:t>who</w:t>
      </w:r>
      <w:proofErr w:type="spellEnd"/>
      <w:r w:rsidR="00D66EC4" w:rsidRPr="00D66EC4">
        <w:rPr>
          <w:b/>
          <w:bCs/>
          <w:i/>
          <w:iCs/>
        </w:rPr>
        <w:t xml:space="preserve"> </w:t>
      </w:r>
      <w:proofErr w:type="spellStart"/>
      <w:r w:rsidR="00D66EC4" w:rsidRPr="00D66EC4">
        <w:rPr>
          <w:b/>
          <w:bCs/>
          <w:i/>
          <w:iCs/>
        </w:rPr>
        <w:t>owns</w:t>
      </w:r>
      <w:proofErr w:type="spellEnd"/>
      <w:r w:rsidR="00D66EC4" w:rsidRPr="00D66EC4">
        <w:rPr>
          <w:b/>
          <w:bCs/>
          <w:i/>
          <w:iCs/>
        </w:rPr>
        <w:t xml:space="preserve"> </w:t>
      </w:r>
      <w:proofErr w:type="spellStart"/>
      <w:r w:rsidR="00D66EC4" w:rsidRPr="00D66EC4">
        <w:rPr>
          <w:b/>
          <w:bCs/>
          <w:i/>
          <w:iCs/>
        </w:rPr>
        <w:t>it</w:t>
      </w:r>
      <w:proofErr w:type="spellEnd"/>
      <w:r w:rsidR="00D66EC4" w:rsidRPr="00D66EC4">
        <w:rPr>
          <w:b/>
          <w:bCs/>
          <w:i/>
          <w:iCs/>
        </w:rPr>
        <w:t xml:space="preserve"> </w:t>
      </w:r>
      <w:proofErr w:type="spellStart"/>
      <w:r w:rsidR="00D66EC4" w:rsidRPr="00D66EC4">
        <w:rPr>
          <w:b/>
          <w:bCs/>
          <w:i/>
          <w:iCs/>
        </w:rPr>
        <w:t>and</w:t>
      </w:r>
      <w:proofErr w:type="spellEnd"/>
      <w:r w:rsidR="00D66EC4" w:rsidRPr="00D66EC4">
        <w:rPr>
          <w:b/>
          <w:bCs/>
          <w:i/>
          <w:iCs/>
        </w:rPr>
        <w:t xml:space="preserve"> </w:t>
      </w:r>
      <w:proofErr w:type="spellStart"/>
      <w:r w:rsidR="00D66EC4" w:rsidRPr="00D66EC4">
        <w:rPr>
          <w:b/>
          <w:bCs/>
          <w:i/>
          <w:iCs/>
        </w:rPr>
        <w:t>why</w:t>
      </w:r>
      <w:proofErr w:type="spellEnd"/>
      <w:r w:rsidR="00D66EC4" w:rsidRPr="00D66EC4">
        <w:rPr>
          <w:b/>
          <w:bCs/>
          <w:i/>
          <w:iCs/>
        </w:rPr>
        <w:t xml:space="preserve"> </w:t>
      </w:r>
      <w:proofErr w:type="spellStart"/>
      <w:r w:rsidR="00D66EC4" w:rsidRPr="00D66EC4">
        <w:rPr>
          <w:b/>
          <w:bCs/>
          <w:i/>
          <w:iCs/>
        </w:rPr>
        <w:t>it</w:t>
      </w:r>
      <w:proofErr w:type="spellEnd"/>
      <w:r w:rsidR="00D66EC4" w:rsidRPr="00D66EC4">
        <w:rPr>
          <w:b/>
          <w:bCs/>
          <w:i/>
          <w:iCs/>
        </w:rPr>
        <w:t xml:space="preserve"> </w:t>
      </w:r>
      <w:proofErr w:type="spellStart"/>
      <w:r w:rsidR="00D66EC4" w:rsidRPr="00D66EC4">
        <w:rPr>
          <w:b/>
          <w:bCs/>
          <w:i/>
          <w:iCs/>
        </w:rPr>
        <w:t>matters</w:t>
      </w:r>
      <w:proofErr w:type="spellEnd"/>
      <w:r w:rsidR="00D66EC4" w:rsidRPr="00D66EC4">
        <w:rPr>
          <w:b/>
          <w:bCs/>
          <w:i/>
          <w:iCs/>
        </w:rPr>
        <w:t>“</w:t>
      </w:r>
      <w:r w:rsidR="00D66EC4">
        <w:rPr>
          <w:i/>
          <w:iCs/>
        </w:rPr>
        <w:t xml:space="preserve"> </w:t>
      </w:r>
      <w:r w:rsidR="00D66EC4">
        <w:t xml:space="preserve">tijekom kojeg će </w:t>
      </w:r>
      <w:r w:rsidR="00D66EC4" w:rsidRPr="00D66EC4">
        <w:t xml:space="preserve">dr. sc. Janja </w:t>
      </w:r>
      <w:proofErr w:type="spellStart"/>
      <w:r w:rsidR="00D66EC4" w:rsidRPr="00D66EC4">
        <w:t>Komljenovič</w:t>
      </w:r>
      <w:proofErr w:type="spellEnd"/>
      <w:r w:rsidR="00D66EC4">
        <w:t xml:space="preserve">, sa sveučilišta u </w:t>
      </w:r>
      <w:r w:rsidR="003D0A75">
        <w:t>Edinburghu</w:t>
      </w:r>
      <w:r w:rsidR="00D66EC4">
        <w:t xml:space="preserve"> </w:t>
      </w:r>
      <w:r w:rsidR="00D66EC4" w:rsidRPr="00D66EC4">
        <w:t>govorit</w:t>
      </w:r>
      <w:r w:rsidR="00D66EC4">
        <w:t xml:space="preserve">i </w:t>
      </w:r>
      <w:r w:rsidR="00D66EC4" w:rsidRPr="00D66EC4">
        <w:t xml:space="preserve">o posljedicama ulaska tehnoloških i </w:t>
      </w:r>
      <w:r w:rsidR="003D0A75">
        <w:t>U</w:t>
      </w:r>
      <w:r w:rsidR="00D66EC4" w:rsidRPr="00D66EC4">
        <w:t xml:space="preserve">I tvrtki te izdavača u visoko obrazovanje i istraživanje, kao i o njihovom nastojanju da </w:t>
      </w:r>
      <w:proofErr w:type="spellStart"/>
      <w:r w:rsidR="00D66EC4" w:rsidRPr="00D66EC4">
        <w:t>monetiziraju</w:t>
      </w:r>
      <w:proofErr w:type="spellEnd"/>
      <w:r w:rsidR="00D66EC4" w:rsidRPr="00D66EC4">
        <w:t xml:space="preserve"> goleme količine podataka koje stvaraju članovi akademske i znanstvene zajednice.</w:t>
      </w:r>
    </w:p>
    <w:bookmarkEnd w:id="1"/>
    <w:p w14:paraId="74DC47E7" w14:textId="45AD41A9" w:rsidR="00D66EC4" w:rsidRDefault="00D66EC4" w:rsidP="00D66EC4">
      <w:r>
        <w:t>K</w:t>
      </w:r>
      <w:r w:rsidRPr="00D66EC4">
        <w:t xml:space="preserve">ako primjena </w:t>
      </w:r>
      <w:proofErr w:type="spellStart"/>
      <w:r w:rsidRPr="00D66EC4">
        <w:t>disruptivnih</w:t>
      </w:r>
      <w:proofErr w:type="spellEnd"/>
      <w:r w:rsidRPr="00D66EC4">
        <w:t xml:space="preserve"> tehnologija u obrazovanju potiče kreativno razmišljanje, inovativnost i suradničko učenje kod studenata</w:t>
      </w:r>
      <w:r>
        <w:t xml:space="preserve">, uz prezentaciju praktičnih primjera i </w:t>
      </w:r>
      <w:r>
        <w:lastRenderedPageBreak/>
        <w:t>pedagoških pristupa bit će tema tematskog bloka „</w:t>
      </w:r>
      <w:proofErr w:type="spellStart"/>
      <w:r w:rsidRPr="00D66EC4">
        <w:rPr>
          <w:b/>
          <w:bCs/>
        </w:rPr>
        <w:t>Disruptivne</w:t>
      </w:r>
      <w:proofErr w:type="spellEnd"/>
      <w:r w:rsidRPr="00D66EC4">
        <w:rPr>
          <w:b/>
          <w:bCs/>
        </w:rPr>
        <w:t xml:space="preserve"> tehnologije u obrazovanju: podrška studentima u kreativnosti“</w:t>
      </w:r>
      <w:r w:rsidR="003D0A75">
        <w:rPr>
          <w:b/>
          <w:bCs/>
        </w:rPr>
        <w:t>.</w:t>
      </w:r>
      <w:r>
        <w:t xml:space="preserve"> </w:t>
      </w:r>
    </w:p>
    <w:p w14:paraId="3FF105DA" w14:textId="4C8BFEF9" w:rsidR="00D66EC4" w:rsidRDefault="00D66EC4" w:rsidP="00D66EC4">
      <w:r>
        <w:t xml:space="preserve">Tijekom tematskog bloka </w:t>
      </w:r>
      <w:r w:rsidRPr="00D66EC4">
        <w:rPr>
          <w:b/>
          <w:bCs/>
        </w:rPr>
        <w:t>„Digitalni mozaik – izabrane teme“</w:t>
      </w:r>
      <w:r>
        <w:rPr>
          <w:b/>
          <w:bCs/>
        </w:rPr>
        <w:t xml:space="preserve"> </w:t>
      </w:r>
      <w:r w:rsidRPr="00D66EC4">
        <w:t>bit će predstav</w:t>
      </w:r>
      <w:r>
        <w:t xml:space="preserve">ljena izlaganja koja prikazuju spektar primjena digitalnih tehnologija u znanosti i visokom obrazovanju, od infrastrukturnih pitanja do konkretnih nastavnih i izdavačkih praksi. </w:t>
      </w:r>
    </w:p>
    <w:p w14:paraId="07BA3609" w14:textId="5731723A" w:rsidR="00116189" w:rsidRDefault="00D66EC4" w:rsidP="00D66EC4">
      <w:r>
        <w:t>Detaljan pregled svih evidencija u okviru Informacijskog sustava evidencija u visokom obrazovanju (</w:t>
      </w:r>
      <w:proofErr w:type="spellStart"/>
      <w:r>
        <w:t>ISeVO</w:t>
      </w:r>
      <w:proofErr w:type="spellEnd"/>
      <w:r>
        <w:t xml:space="preserve">) te povezanost tog sustava s državnom digitalnom </w:t>
      </w:r>
      <w:r w:rsidR="00116189">
        <w:t>infrastrukturom</w:t>
      </w:r>
      <w:r w:rsidR="003D0A75">
        <w:t xml:space="preserve"> </w:t>
      </w:r>
      <w:r w:rsidR="00116189">
        <w:t>i drugim informacijskim sustavima iz područja visokog obrazovanja i znanosti bit će dan tijekom tematskog bloka „</w:t>
      </w:r>
      <w:proofErr w:type="spellStart"/>
      <w:r w:rsidR="00116189" w:rsidRPr="00116189">
        <w:rPr>
          <w:b/>
          <w:bCs/>
        </w:rPr>
        <w:t>ISeVO</w:t>
      </w:r>
      <w:proofErr w:type="spellEnd"/>
      <w:r w:rsidR="00116189" w:rsidRPr="00116189">
        <w:rPr>
          <w:b/>
          <w:bCs/>
        </w:rPr>
        <w:t xml:space="preserve"> – evidencije u visokom obrazovanju</w:t>
      </w:r>
      <w:r w:rsidR="00116189">
        <w:t>“.</w:t>
      </w:r>
    </w:p>
    <w:p w14:paraId="7F6EBF5F" w14:textId="62D7F12D" w:rsidR="00116189" w:rsidRDefault="00116189" w:rsidP="00116189">
      <w:r>
        <w:t>Tematski blok „</w:t>
      </w:r>
      <w:proofErr w:type="spellStart"/>
      <w:r w:rsidRPr="00116189">
        <w:rPr>
          <w:b/>
          <w:bCs/>
        </w:rPr>
        <w:t>Reakreditacija</w:t>
      </w:r>
      <w:proofErr w:type="spellEnd"/>
      <w:r w:rsidRPr="00116189">
        <w:rPr>
          <w:b/>
          <w:bCs/>
        </w:rPr>
        <w:t xml:space="preserve"> i praćenje programskih ugovora u znanosti i visokom obrazovanju“</w:t>
      </w:r>
      <w:r>
        <w:rPr>
          <w:b/>
          <w:bCs/>
        </w:rPr>
        <w:t xml:space="preserve"> </w:t>
      </w:r>
      <w:r w:rsidRPr="00116189">
        <w:t>bavit će se</w:t>
      </w:r>
      <w:r>
        <w:rPr>
          <w:b/>
          <w:bCs/>
        </w:rPr>
        <w:t xml:space="preserve"> </w:t>
      </w:r>
      <w:r w:rsidRPr="00116189">
        <w:t>digitalnom podrškom procesima osiguravanja kvalitete u visokom obrazovan</w:t>
      </w:r>
      <w:r>
        <w:t xml:space="preserve">ju kroz predstavljanje </w:t>
      </w:r>
      <w:proofErr w:type="spellStart"/>
      <w:r w:rsidRPr="00116189">
        <w:t>ISPiK</w:t>
      </w:r>
      <w:proofErr w:type="spellEnd"/>
      <w:r>
        <w:t xml:space="preserve">-a </w:t>
      </w:r>
      <w:r w:rsidRPr="00116189">
        <w:t>nacionaln</w:t>
      </w:r>
      <w:r>
        <w:t>og</w:t>
      </w:r>
      <w:r w:rsidRPr="00116189">
        <w:t xml:space="preserve"> sustav</w:t>
      </w:r>
      <w:r>
        <w:t>a</w:t>
      </w:r>
      <w:r w:rsidRPr="00116189">
        <w:t xml:space="preserve"> </w:t>
      </w:r>
      <w:r>
        <w:t xml:space="preserve">za </w:t>
      </w:r>
      <w:r w:rsidRPr="00116189">
        <w:t xml:space="preserve">učinkovitije prikupljanje, upravljanje i korištenje podataka u postupcima </w:t>
      </w:r>
      <w:proofErr w:type="spellStart"/>
      <w:r w:rsidRPr="00116189">
        <w:t>reakreditacije</w:t>
      </w:r>
      <w:proofErr w:type="spellEnd"/>
      <w:r w:rsidRPr="00116189">
        <w:t xml:space="preserve"> i praćenja programskih ugovora</w:t>
      </w:r>
      <w:r>
        <w:t xml:space="preserve"> te predstavljanje k</w:t>
      </w:r>
      <w:r w:rsidRPr="00116189">
        <w:t>orisničk</w:t>
      </w:r>
      <w:r>
        <w:t>e</w:t>
      </w:r>
      <w:r w:rsidRPr="00116189">
        <w:t xml:space="preserve"> perspektiv</w:t>
      </w:r>
      <w:r>
        <w:t>e</w:t>
      </w:r>
      <w:r w:rsidRPr="00116189">
        <w:t xml:space="preserve"> na provedbu </w:t>
      </w:r>
      <w:proofErr w:type="spellStart"/>
      <w:r w:rsidRPr="00116189">
        <w:t>reakreditacije</w:t>
      </w:r>
      <w:proofErr w:type="spellEnd"/>
      <w:r>
        <w:t xml:space="preserve"> uz </w:t>
      </w:r>
      <w:r w:rsidRPr="00116189">
        <w:t>isti</w:t>
      </w:r>
      <w:r>
        <w:t xml:space="preserve">canje </w:t>
      </w:r>
      <w:r w:rsidRPr="00116189">
        <w:t>izazov</w:t>
      </w:r>
      <w:r>
        <w:t>a</w:t>
      </w:r>
      <w:r w:rsidRPr="00116189">
        <w:t xml:space="preserve"> koordinacije, obrade podataka i razumijevanja zahtjeva izvještavanja</w:t>
      </w:r>
      <w:r>
        <w:t xml:space="preserve"> i </w:t>
      </w:r>
      <w:r w:rsidRPr="00116189">
        <w:t xml:space="preserve">sve važniju ulogu digitalnih alata poput </w:t>
      </w:r>
      <w:proofErr w:type="spellStart"/>
      <w:r w:rsidRPr="00116189">
        <w:t>ISPiK</w:t>
      </w:r>
      <w:proofErr w:type="spellEnd"/>
      <w:r w:rsidRPr="00116189">
        <w:t>-a</w:t>
      </w:r>
      <w:r>
        <w:t>.</w:t>
      </w:r>
    </w:p>
    <w:p w14:paraId="1068B446" w14:textId="77CFAA9E" w:rsidR="00116189" w:rsidRPr="00DC0A6B" w:rsidRDefault="00116189" w:rsidP="00116189">
      <w:pPr>
        <w:spacing w:before="240" w:after="120"/>
      </w:pPr>
      <w:r w:rsidRPr="00116189">
        <w:t>Europska digitalna lisnica (EUDI lisnica) donosi novi model u kojem građani više nisu samo korisnici digitalnih usluga, već aktivni upravitelji vlastitih podataka.</w:t>
      </w:r>
      <w:r>
        <w:t xml:space="preserve"> Tijekom tematskog bloka </w:t>
      </w:r>
      <w:r w:rsidRPr="00116189">
        <w:rPr>
          <w:b/>
          <w:bCs/>
        </w:rPr>
        <w:t>„ Europska digitalna lisnica i provjerljive vjerodajnice – revolucija digitalnog identiteta pod kontrolom korisnika“</w:t>
      </w:r>
      <w:r>
        <w:t xml:space="preserve"> </w:t>
      </w:r>
      <w:r w:rsidRPr="00116189">
        <w:t xml:space="preserve">sudionici će dobiti cjelovit i praktičan pregled EUDI lisnice i ekosustava provjerljivih vjerodajnica. </w:t>
      </w:r>
      <w:r>
        <w:t xml:space="preserve">Objasnit će im se </w:t>
      </w:r>
      <w:r w:rsidRPr="00116189">
        <w:t>temeljni koncepti, tehnologije i scenarij</w:t>
      </w:r>
      <w:r>
        <w:t>i</w:t>
      </w:r>
      <w:r w:rsidRPr="00116189">
        <w:t xml:space="preserve"> uporabe koji će obilježiti budućnost digitalnog identiteta u</w:t>
      </w:r>
      <w:r w:rsidR="003C4186">
        <w:t xml:space="preserve"> Europskoj uniji.</w:t>
      </w:r>
    </w:p>
    <w:p w14:paraId="731F07A5" w14:textId="7EF6870F" w:rsidR="00326A1E" w:rsidRDefault="00D75ECD" w:rsidP="00326A1E">
      <w:pPr>
        <w:spacing w:before="240" w:after="120"/>
        <w:rPr>
          <w:rFonts w:cstheme="minorHAnsi"/>
        </w:rPr>
      </w:pPr>
      <w:r>
        <w:rPr>
          <w:rFonts w:cstheme="minorHAnsi"/>
          <w:b/>
        </w:rPr>
        <w:t>„</w:t>
      </w:r>
      <w:r w:rsidR="00116189">
        <w:rPr>
          <w:rFonts w:cstheme="minorHAnsi"/>
          <w:b/>
        </w:rPr>
        <w:t>Sva lica o</w:t>
      </w:r>
      <w:r w:rsidRPr="00DC0A6B">
        <w:rPr>
          <w:rFonts w:cstheme="minorHAnsi"/>
          <w:b/>
        </w:rPr>
        <w:t>tvoren</w:t>
      </w:r>
      <w:r w:rsidR="00116189">
        <w:rPr>
          <w:rFonts w:cstheme="minorHAnsi"/>
          <w:b/>
        </w:rPr>
        <w:t>e</w:t>
      </w:r>
      <w:r w:rsidRPr="00DC0A6B">
        <w:rPr>
          <w:rFonts w:cstheme="minorHAnsi"/>
          <w:b/>
        </w:rPr>
        <w:t xml:space="preserve"> znanost</w:t>
      </w:r>
      <w:r w:rsidR="00831A97">
        <w:rPr>
          <w:rFonts w:cstheme="minorHAnsi"/>
          <w:b/>
        </w:rPr>
        <w:t>i</w:t>
      </w:r>
      <w:r>
        <w:rPr>
          <w:rFonts w:cstheme="minorHAnsi"/>
          <w:b/>
        </w:rPr>
        <w:t>“</w:t>
      </w:r>
      <w:r w:rsidRPr="00DC0A6B">
        <w:rPr>
          <w:rFonts w:cstheme="minorHAnsi"/>
        </w:rPr>
        <w:t xml:space="preserve"> </w:t>
      </w:r>
      <w:r w:rsidR="00326A1E">
        <w:t>naslov je dvodijelnog tematskog bloka koji je usmjeren na jačanje implementacije Europskog oblaka otvorene znanosti (EOSC) i općenito otvorene znanosti u Hrvatskoj. U prvom dijelu p</w:t>
      </w:r>
      <w:r w:rsidR="00326A1E" w:rsidRPr="00DC0A6B">
        <w:rPr>
          <w:rFonts w:cstheme="minorHAnsi"/>
        </w:rPr>
        <w:t>redstavnici Europske komisije, Udruženja EOSC-a, EOSC Upravljačkog odbora, Ministarstva</w:t>
      </w:r>
      <w:r w:rsidR="00326A1E">
        <w:rPr>
          <w:rFonts w:cstheme="minorHAnsi"/>
        </w:rPr>
        <w:t>,</w:t>
      </w:r>
      <w:r w:rsidR="00326A1E" w:rsidRPr="00DC0A6B">
        <w:rPr>
          <w:rFonts w:cstheme="minorHAnsi"/>
        </w:rPr>
        <w:t xml:space="preserve"> znanosti</w:t>
      </w:r>
      <w:r w:rsidR="00326A1E">
        <w:rPr>
          <w:rFonts w:cstheme="minorHAnsi"/>
        </w:rPr>
        <w:t xml:space="preserve"> </w:t>
      </w:r>
      <w:r w:rsidR="00326A1E" w:rsidRPr="00DC0A6B">
        <w:rPr>
          <w:rFonts w:cstheme="minorHAnsi"/>
        </w:rPr>
        <w:t xml:space="preserve">obrazovanja </w:t>
      </w:r>
      <w:r w:rsidR="00326A1E">
        <w:rPr>
          <w:rFonts w:cstheme="minorHAnsi"/>
        </w:rPr>
        <w:t xml:space="preserve">i mladih </w:t>
      </w:r>
      <w:r w:rsidR="00326A1E" w:rsidRPr="00DC0A6B">
        <w:rPr>
          <w:rFonts w:cstheme="minorHAnsi"/>
        </w:rPr>
        <w:t>te Vijeća Inicijative HR-OOZ-a</w:t>
      </w:r>
      <w:r w:rsidR="00326A1E">
        <w:t xml:space="preserve"> govorit će o temama bitnim za razvoj otvorene znanosti u EU i Hrvatskoj, o planovima Europske komisije za daljnji razvoj EOSC-a i uspostavu Udruženja EOSC. U drugom dijelu će se pružit uvid u složenost otvorene znanosti i njen potencijal za transformaciju istraživačke zajednice, ali i cijelog društva. Raspravljat će se o tome kako otvorena znanost mijenja način na koji se znanje stvara, dijeli i vrednuje, kako se otvoreni podaci mogu koristiti za rješavanje širih društvenih problema, ali i o svim preprekama koje prate njezinu primjenu.</w:t>
      </w:r>
    </w:p>
    <w:p w14:paraId="1E7C53E8" w14:textId="21E3D061" w:rsidR="00D75ECD" w:rsidRPr="003E008D" w:rsidRDefault="00D75ECD" w:rsidP="007D0326">
      <w:pPr>
        <w:spacing w:before="240" w:after="120"/>
      </w:pPr>
      <w:r w:rsidRPr="003E008D">
        <w:t xml:space="preserve">Organizaciju ovogodišnje konferencije podržali su </w:t>
      </w:r>
      <w:proofErr w:type="spellStart"/>
      <w:r w:rsidRPr="003E008D">
        <w:t>Axians</w:t>
      </w:r>
      <w:proofErr w:type="spellEnd"/>
      <w:r w:rsidRPr="003E008D">
        <w:t xml:space="preserve"> Hrvatska d.o.o. i H</w:t>
      </w:r>
      <w:r>
        <w:t xml:space="preserve">ewlett Packard Enterprise </w:t>
      </w:r>
      <w:proofErr w:type="spellStart"/>
      <w:r>
        <w:t>operated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Selectium d.o.o.</w:t>
      </w:r>
      <w:r w:rsidR="00326A1E">
        <w:t xml:space="preserve"> </w:t>
      </w:r>
      <w:r w:rsidRPr="003E008D">
        <w:t>kao dijamantn</w:t>
      </w:r>
      <w:r w:rsidR="00326A1E">
        <w:t>i</w:t>
      </w:r>
      <w:r w:rsidRPr="003E008D">
        <w:t xml:space="preserve"> sponzor, AKD d.o.o.</w:t>
      </w:r>
      <w:r w:rsidR="003F569B">
        <w:t xml:space="preserve"> i </w:t>
      </w:r>
      <w:proofErr w:type="spellStart"/>
      <w:r w:rsidR="00117B6A">
        <w:t>VMware</w:t>
      </w:r>
      <w:proofErr w:type="spellEnd"/>
      <w:r w:rsidR="00117B6A">
        <w:t xml:space="preserve"> </w:t>
      </w:r>
      <w:proofErr w:type="spellStart"/>
      <w:r w:rsidR="00117B6A">
        <w:t>by</w:t>
      </w:r>
      <w:proofErr w:type="spellEnd"/>
      <w:r w:rsidR="00117B6A">
        <w:t xml:space="preserve"> Broadcom</w:t>
      </w:r>
      <w:r w:rsidR="003F569B">
        <w:t xml:space="preserve"> </w:t>
      </w:r>
      <w:r w:rsidRPr="003E008D">
        <w:t>kao zlatni sponzor</w:t>
      </w:r>
      <w:r w:rsidR="003F569B">
        <w:t>i</w:t>
      </w:r>
      <w:r w:rsidR="00326A1E">
        <w:t xml:space="preserve">, </w:t>
      </w:r>
      <w:r w:rsidR="00326A1E" w:rsidRPr="003E008D">
        <w:t>STORM Grupa d.o.o.</w:t>
      </w:r>
      <w:r w:rsidR="00831A97">
        <w:t xml:space="preserve"> </w:t>
      </w:r>
      <w:r w:rsidR="00326A1E">
        <w:t>kao srebrni sponzor</w:t>
      </w:r>
      <w:r w:rsidR="00831A97">
        <w:t xml:space="preserve"> i </w:t>
      </w:r>
      <w:r w:rsidRPr="003E008D">
        <w:t xml:space="preserve">MEP d.o.o. </w:t>
      </w:r>
      <w:r>
        <w:t xml:space="preserve">kao sponzor. </w:t>
      </w:r>
    </w:p>
    <w:p w14:paraId="22AB9A90" w14:textId="31C17FCF" w:rsidR="00D75ECD" w:rsidRDefault="00D75ECD" w:rsidP="00D75ECD">
      <w:pPr>
        <w:spacing w:before="240" w:after="120"/>
      </w:pPr>
      <w:r w:rsidRPr="007D0326">
        <w:rPr>
          <w:i/>
          <w:iCs/>
        </w:rPr>
        <w:t>„</w:t>
      </w:r>
      <w:r w:rsidR="007D0326">
        <w:rPr>
          <w:i/>
          <w:iCs/>
        </w:rPr>
        <w:t>Poster</w:t>
      </w:r>
      <w:r w:rsidR="007D0326" w:rsidRPr="007D0326">
        <w:rPr>
          <w:i/>
          <w:iCs/>
        </w:rPr>
        <w:t xml:space="preserve"> prezentacije bit će izložene u konferencijskom prostoru, a </w:t>
      </w:r>
      <w:r w:rsidRPr="007D0326">
        <w:rPr>
          <w:i/>
          <w:iCs/>
        </w:rPr>
        <w:t xml:space="preserve">autori će imati priliku predstaviti se trominutnim prezentacijama postera </w:t>
      </w:r>
      <w:r w:rsidR="007D0326" w:rsidRPr="007D0326">
        <w:rPr>
          <w:i/>
          <w:iCs/>
        </w:rPr>
        <w:t>u zasebnim blokovima tijekom r</w:t>
      </w:r>
      <w:r w:rsidRPr="007D0326">
        <w:rPr>
          <w:i/>
          <w:iCs/>
        </w:rPr>
        <w:t xml:space="preserve">edovnog programa konferencije. </w:t>
      </w:r>
      <w:r w:rsidR="007D0326" w:rsidRPr="007D0326">
        <w:rPr>
          <w:i/>
          <w:iCs/>
        </w:rPr>
        <w:t xml:space="preserve">Značajan dio programa posvetili smo i usvajanju </w:t>
      </w:r>
      <w:r w:rsidR="007D0326" w:rsidRPr="007D0326">
        <w:rPr>
          <w:i/>
          <w:iCs/>
        </w:rPr>
        <w:lastRenderedPageBreak/>
        <w:t>praktičnih znanja i unapređenju vještina tijekom des</w:t>
      </w:r>
      <w:r w:rsidR="007D0326">
        <w:rPr>
          <w:i/>
          <w:iCs/>
        </w:rPr>
        <w:t>e</w:t>
      </w:r>
      <w:r w:rsidR="007D0326" w:rsidRPr="007D0326">
        <w:rPr>
          <w:i/>
          <w:iCs/>
        </w:rPr>
        <w:t>t radionica koje će voditi stručnjaci Srca.</w:t>
      </w:r>
      <w:r w:rsidRPr="004005CD">
        <w:rPr>
          <w:i/>
        </w:rPr>
        <w:t xml:space="preserve"> Pozivamo sve </w:t>
      </w:r>
      <w:r w:rsidRPr="00193147">
        <w:rPr>
          <w:i/>
        </w:rPr>
        <w:t>da nam se pridruže na konferenciji Dani e-infrastrukture Srce DEI 202</w:t>
      </w:r>
      <w:r w:rsidR="007D0326">
        <w:rPr>
          <w:i/>
        </w:rPr>
        <w:t>6</w:t>
      </w:r>
      <w:r w:rsidRPr="00193147">
        <w:rPr>
          <w:i/>
        </w:rPr>
        <w:t xml:space="preserve"> kako bismo zajedno nastavili </w:t>
      </w:r>
      <w:r w:rsidR="007D0326">
        <w:rPr>
          <w:i/>
        </w:rPr>
        <w:t xml:space="preserve">digitalno transformirati </w:t>
      </w:r>
      <w:r w:rsidRPr="00193147">
        <w:rPr>
          <w:i/>
        </w:rPr>
        <w:t>sustav znanosti i visokog obrazovanja“</w:t>
      </w:r>
      <w:r w:rsidRPr="003E008D">
        <w:t xml:space="preserve">, zaključio je </w:t>
      </w:r>
      <w:r>
        <w:t>dr. sc. Slaven Mihaljević, predsjednik Programskog odbora konferencije.</w:t>
      </w:r>
    </w:p>
    <w:p w14:paraId="2C555164" w14:textId="2875CC16" w:rsidR="00D75ECD" w:rsidRDefault="00D75ECD" w:rsidP="00D75ECD">
      <w:pPr>
        <w:spacing w:before="240" w:after="120"/>
      </w:pPr>
      <w:r>
        <w:t>Sudjelovanje na konferenciji Srce DEI 20</w:t>
      </w:r>
      <w:r w:rsidR="007D0326">
        <w:t>26</w:t>
      </w:r>
      <w:r>
        <w:t xml:space="preserve"> moguće je uz uplatu kotizacije ovisno o kategoriji kojoj sudionik pripad</w:t>
      </w:r>
      <w:r w:rsidR="006B0CF9">
        <w:t>a.</w:t>
      </w:r>
      <w:r>
        <w:t xml:space="preserve"> </w:t>
      </w:r>
      <w:hyperlink r:id="rId11" w:history="1">
        <w:r w:rsidRPr="007245E8">
          <w:rPr>
            <w:rStyle w:val="Hyperlink"/>
          </w:rPr>
          <w:t>Sve detaljne informacije o kotizacijama</w:t>
        </w:r>
      </w:hyperlink>
      <w:r>
        <w:t xml:space="preserve"> nalaze se na </w:t>
      </w:r>
      <w:r w:rsidRPr="002F3892">
        <w:t>web stranicama konferencije</w:t>
      </w:r>
      <w:r>
        <w:t>.</w:t>
      </w:r>
      <w:r w:rsidR="003D0A75">
        <w:t xml:space="preserve"> </w:t>
      </w:r>
    </w:p>
    <w:p w14:paraId="1B37CED3" w14:textId="77777777" w:rsidR="00305AC6" w:rsidRDefault="00305AC6" w:rsidP="00305AC6">
      <w:pPr>
        <w:spacing w:after="120"/>
      </w:pPr>
    </w:p>
    <w:p w14:paraId="0591C7D8" w14:textId="77777777" w:rsidR="00EE1CAB" w:rsidRDefault="00EE1CAB" w:rsidP="00305AC6">
      <w:pPr>
        <w:spacing w:after="120"/>
      </w:pPr>
    </w:p>
    <w:p w14:paraId="22ED4443" w14:textId="444589B3" w:rsidR="0077471F" w:rsidRPr="00613FCF" w:rsidRDefault="0077471F" w:rsidP="0077471F">
      <w:pPr>
        <w:spacing w:before="0" w:after="120"/>
        <w:jc w:val="right"/>
      </w:pPr>
      <w:r>
        <w:rPr>
          <w:rFonts w:cs="Arial"/>
        </w:rPr>
        <w:t>Sveučilišni računski centar</w:t>
      </w:r>
      <w:r w:rsidR="00296825">
        <w:rPr>
          <w:rFonts w:cs="Arial"/>
        </w:rPr>
        <w:t xml:space="preserve"> Sveučilišta u Zagrebu</w:t>
      </w:r>
      <w:r>
        <w:rPr>
          <w:rFonts w:cs="Arial"/>
        </w:rPr>
        <w:t>, Srce</w:t>
      </w:r>
      <w:r w:rsidR="003D0A75">
        <w:rPr>
          <w:rFonts w:cs="Arial"/>
        </w:rPr>
        <w:t xml:space="preserve"> </w:t>
      </w:r>
      <w:r>
        <w:rPr>
          <w:rFonts w:cs="Arial"/>
        </w:rPr>
        <w:br/>
        <w:t xml:space="preserve">web: </w:t>
      </w:r>
      <w:hyperlink r:id="rId12" w:history="1">
        <w:r>
          <w:rPr>
            <w:rStyle w:val="Hyperlink"/>
            <w:rFonts w:cs="Arial"/>
          </w:rPr>
          <w:t>https://www.srce.unizg.hr/pressroom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  <w:t xml:space="preserve">e-mail: </w:t>
      </w:r>
      <w:hyperlink r:id="rId13" w:history="1">
        <w:r>
          <w:rPr>
            <w:rStyle w:val="Hyperlink"/>
            <w:rFonts w:cs="Arial"/>
          </w:rPr>
          <w:t>press@srce.hr</w:t>
        </w:r>
      </w:hyperlink>
    </w:p>
    <w:sectPr w:rsidR="0077471F" w:rsidRPr="00613FCF" w:rsidSect="00E413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729" w:header="187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9DEB" w14:textId="77777777" w:rsidR="001135AE" w:rsidRDefault="001135AE" w:rsidP="00F02EA6">
      <w:pPr>
        <w:spacing w:before="0" w:line="240" w:lineRule="auto"/>
      </w:pPr>
      <w:r>
        <w:separator/>
      </w:r>
    </w:p>
  </w:endnote>
  <w:endnote w:type="continuationSeparator" w:id="0">
    <w:p w14:paraId="124011AA" w14:textId="77777777" w:rsidR="001135AE" w:rsidRDefault="001135AE" w:rsidP="00F02EA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36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7681F" w14:textId="77777777" w:rsidR="00F277CD" w:rsidRPr="00F277CD" w:rsidRDefault="00E4130B" w:rsidP="00F277CD">
        <w:pPr>
          <w:pStyle w:val="Footer"/>
          <w:jc w:val="center"/>
          <w:rPr>
            <w:noProof/>
            <w:lang w:val="en-US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70528" behindDoc="1" locked="0" layoutInCell="1" allowOverlap="1" wp14:anchorId="14152D87" wp14:editId="0B806199">
              <wp:simplePos x="0" y="0"/>
              <wp:positionH relativeFrom="page">
                <wp:posOffset>12700</wp:posOffset>
              </wp:positionH>
              <wp:positionV relativeFrom="page">
                <wp:posOffset>9772650</wp:posOffset>
              </wp:positionV>
              <wp:extent cx="2425827" cy="918000"/>
              <wp:effectExtent l="0" t="0" r="0" b="0"/>
              <wp:wrapNone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3543"/>
                      <a:stretch/>
                    </pic:blipFill>
                    <pic:spPr bwMode="auto">
                      <a:xfrm flipH="1">
                        <a:off x="0" y="0"/>
                        <a:ext cx="2425827" cy="918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277CD">
          <w:fldChar w:fldCharType="begin"/>
        </w:r>
        <w:r w:rsidR="00F277CD">
          <w:instrText xml:space="preserve"> PAGE   \* MERGEFORMAT </w:instrText>
        </w:r>
        <w:r w:rsidR="00F277CD">
          <w:fldChar w:fldCharType="separate"/>
        </w:r>
        <w:r w:rsidR="00F277CD">
          <w:rPr>
            <w:noProof/>
          </w:rPr>
          <w:t>2</w:t>
        </w:r>
        <w:r w:rsidR="00F277CD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3028" w14:textId="77777777" w:rsidR="00F02EA6" w:rsidRDefault="00E4130B" w:rsidP="00096932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72576" behindDoc="1" locked="0" layoutInCell="1" allowOverlap="1" wp14:anchorId="572CDDFB" wp14:editId="6F4CD73F">
          <wp:simplePos x="0" y="0"/>
          <wp:positionH relativeFrom="page">
            <wp:posOffset>5175250</wp:posOffset>
          </wp:positionH>
          <wp:positionV relativeFrom="page">
            <wp:posOffset>9753600</wp:posOffset>
          </wp:positionV>
          <wp:extent cx="2386201" cy="918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02"/>
                  <a:stretch/>
                </pic:blipFill>
                <pic:spPr bwMode="auto">
                  <a:xfrm>
                    <a:off x="0" y="0"/>
                    <a:ext cx="2386201" cy="91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1642382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A4A68">
          <w:fldChar w:fldCharType="begin"/>
        </w:r>
        <w:r w:rsidR="001A4A68">
          <w:instrText xml:space="preserve"> PAGE   \* MERGEFORMAT </w:instrText>
        </w:r>
        <w:r w:rsidR="001A4A68">
          <w:fldChar w:fldCharType="separate"/>
        </w:r>
        <w:r w:rsidR="00CC172E">
          <w:rPr>
            <w:noProof/>
          </w:rPr>
          <w:t>2</w:t>
        </w:r>
        <w:r w:rsidR="001A4A6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D563" w14:textId="77777777" w:rsidR="00F02EA6" w:rsidRDefault="00E4130B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40CCAA7" wp14:editId="79C729DA">
          <wp:simplePos x="0" y="0"/>
          <wp:positionH relativeFrom="page">
            <wp:posOffset>0</wp:posOffset>
          </wp:positionH>
          <wp:positionV relativeFrom="page">
            <wp:posOffset>9705975</wp:posOffset>
          </wp:positionV>
          <wp:extent cx="3962400" cy="1323975"/>
          <wp:effectExtent l="0" t="0" r="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384"/>
                  <a:stretch/>
                </pic:blipFill>
                <pic:spPr bwMode="auto">
                  <a:xfrm>
                    <a:off x="0" y="0"/>
                    <a:ext cx="3962400" cy="1323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4624" behindDoc="1" locked="0" layoutInCell="1" allowOverlap="1" wp14:anchorId="689D9172" wp14:editId="7FE1A8FD">
          <wp:simplePos x="0" y="0"/>
          <wp:positionH relativeFrom="page">
            <wp:posOffset>5150485</wp:posOffset>
          </wp:positionH>
          <wp:positionV relativeFrom="page">
            <wp:posOffset>9756140</wp:posOffset>
          </wp:positionV>
          <wp:extent cx="2386201" cy="9180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02"/>
                  <a:stretch/>
                </pic:blipFill>
                <pic:spPr bwMode="auto">
                  <a:xfrm>
                    <a:off x="0" y="0"/>
                    <a:ext cx="2386201" cy="91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F5A0" w14:textId="77777777" w:rsidR="001135AE" w:rsidRDefault="001135AE" w:rsidP="00F02EA6">
      <w:pPr>
        <w:spacing w:before="0" w:line="240" w:lineRule="auto"/>
      </w:pPr>
      <w:r>
        <w:separator/>
      </w:r>
    </w:p>
  </w:footnote>
  <w:footnote w:type="continuationSeparator" w:id="0">
    <w:p w14:paraId="3DA43FE3" w14:textId="77777777" w:rsidR="001135AE" w:rsidRDefault="001135AE" w:rsidP="00F02EA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12A3" w14:textId="77777777" w:rsidR="00F277CD" w:rsidRDefault="001B7F70" w:rsidP="00AF6711">
    <w:pPr>
      <w:pStyle w:val="Header"/>
      <w:ind w:hanging="851"/>
    </w:pPr>
    <w:r>
      <w:rPr>
        <w:noProof/>
      </w:rPr>
      <w:drawing>
        <wp:anchor distT="0" distB="0" distL="114300" distR="114300" simplePos="0" relativeHeight="251676672" behindDoc="1" locked="0" layoutInCell="1" allowOverlap="1" wp14:anchorId="18F1DBC0" wp14:editId="11882321">
          <wp:simplePos x="0" y="0"/>
          <wp:positionH relativeFrom="margin">
            <wp:posOffset>-482600</wp:posOffset>
          </wp:positionH>
          <wp:positionV relativeFrom="page">
            <wp:posOffset>287020</wp:posOffset>
          </wp:positionV>
          <wp:extent cx="2051685" cy="683895"/>
          <wp:effectExtent l="0" t="0" r="5715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A2F2" w14:textId="77777777" w:rsidR="00F24148" w:rsidRDefault="001B7F70" w:rsidP="00AF6711">
    <w:pPr>
      <w:pStyle w:val="Header"/>
      <w:ind w:hanging="851"/>
    </w:pPr>
    <w:r>
      <w:rPr>
        <w:noProof/>
      </w:rPr>
      <w:drawing>
        <wp:anchor distT="0" distB="0" distL="114300" distR="114300" simplePos="0" relativeHeight="251678720" behindDoc="1" locked="0" layoutInCell="1" allowOverlap="1" wp14:anchorId="2EB85C51" wp14:editId="71BA5329">
          <wp:simplePos x="0" y="0"/>
          <wp:positionH relativeFrom="margin">
            <wp:posOffset>-533400</wp:posOffset>
          </wp:positionH>
          <wp:positionV relativeFrom="page">
            <wp:posOffset>261620</wp:posOffset>
          </wp:positionV>
          <wp:extent cx="2051685" cy="683895"/>
          <wp:effectExtent l="0" t="0" r="571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66ED" w14:textId="77777777" w:rsidR="00F24148" w:rsidRDefault="00F24148" w:rsidP="00AF6711">
    <w:pPr>
      <w:pStyle w:val="Header"/>
      <w:ind w:hanging="851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1EA8FC2" wp14:editId="4E99F9B1">
          <wp:simplePos x="0" y="0"/>
          <wp:positionH relativeFrom="margin">
            <wp:posOffset>-539115</wp:posOffset>
          </wp:positionH>
          <wp:positionV relativeFrom="page">
            <wp:posOffset>342900</wp:posOffset>
          </wp:positionV>
          <wp:extent cx="2051685" cy="683895"/>
          <wp:effectExtent l="0" t="0" r="5715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90682"/>
    <w:multiLevelType w:val="hybridMultilevel"/>
    <w:tmpl w:val="434C50EA"/>
    <w:lvl w:ilvl="0" w:tplc="B1E2D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1F"/>
    <w:rsid w:val="00010748"/>
    <w:rsid w:val="000633AD"/>
    <w:rsid w:val="00096932"/>
    <w:rsid w:val="00102602"/>
    <w:rsid w:val="001135AE"/>
    <w:rsid w:val="00116189"/>
    <w:rsid w:val="00116E33"/>
    <w:rsid w:val="00117B6A"/>
    <w:rsid w:val="0014064D"/>
    <w:rsid w:val="00140B6E"/>
    <w:rsid w:val="0015720D"/>
    <w:rsid w:val="00190727"/>
    <w:rsid w:val="001A4A68"/>
    <w:rsid w:val="001A6FFB"/>
    <w:rsid w:val="001B7588"/>
    <w:rsid w:val="001B7F70"/>
    <w:rsid w:val="001F2E0F"/>
    <w:rsid w:val="001F56AF"/>
    <w:rsid w:val="0023259C"/>
    <w:rsid w:val="00235F13"/>
    <w:rsid w:val="00296825"/>
    <w:rsid w:val="002B5173"/>
    <w:rsid w:val="002D5D23"/>
    <w:rsid w:val="002D7DC2"/>
    <w:rsid w:val="002F3C6F"/>
    <w:rsid w:val="00301F05"/>
    <w:rsid w:val="00303ED7"/>
    <w:rsid w:val="00305AC6"/>
    <w:rsid w:val="003102E9"/>
    <w:rsid w:val="00326A1E"/>
    <w:rsid w:val="0035039F"/>
    <w:rsid w:val="003603F3"/>
    <w:rsid w:val="00382956"/>
    <w:rsid w:val="003A4A8F"/>
    <w:rsid w:val="003A74C8"/>
    <w:rsid w:val="003C4186"/>
    <w:rsid w:val="003D0A75"/>
    <w:rsid w:val="003F3E99"/>
    <w:rsid w:val="003F569B"/>
    <w:rsid w:val="00405A11"/>
    <w:rsid w:val="00427703"/>
    <w:rsid w:val="004360E6"/>
    <w:rsid w:val="004A39E9"/>
    <w:rsid w:val="004B3730"/>
    <w:rsid w:val="004C5D20"/>
    <w:rsid w:val="004D3DA9"/>
    <w:rsid w:val="00513901"/>
    <w:rsid w:val="00540A12"/>
    <w:rsid w:val="00544403"/>
    <w:rsid w:val="00546413"/>
    <w:rsid w:val="005529A7"/>
    <w:rsid w:val="005723F3"/>
    <w:rsid w:val="0057357D"/>
    <w:rsid w:val="00577DCF"/>
    <w:rsid w:val="005802D6"/>
    <w:rsid w:val="00584462"/>
    <w:rsid w:val="005A32DE"/>
    <w:rsid w:val="005D3AFA"/>
    <w:rsid w:val="005E70A4"/>
    <w:rsid w:val="00613FCF"/>
    <w:rsid w:val="00622E64"/>
    <w:rsid w:val="00681365"/>
    <w:rsid w:val="00685736"/>
    <w:rsid w:val="00690117"/>
    <w:rsid w:val="006B0CF9"/>
    <w:rsid w:val="006B1D8A"/>
    <w:rsid w:val="007121B1"/>
    <w:rsid w:val="0071317C"/>
    <w:rsid w:val="00722B9A"/>
    <w:rsid w:val="00734597"/>
    <w:rsid w:val="00757E36"/>
    <w:rsid w:val="00760956"/>
    <w:rsid w:val="0077045C"/>
    <w:rsid w:val="007734F6"/>
    <w:rsid w:val="0077471F"/>
    <w:rsid w:val="0078188E"/>
    <w:rsid w:val="00784211"/>
    <w:rsid w:val="007907A1"/>
    <w:rsid w:val="00794ECF"/>
    <w:rsid w:val="007C35C6"/>
    <w:rsid w:val="007C454E"/>
    <w:rsid w:val="007C6694"/>
    <w:rsid w:val="007D0326"/>
    <w:rsid w:val="007D7364"/>
    <w:rsid w:val="007E6EDE"/>
    <w:rsid w:val="00803D46"/>
    <w:rsid w:val="00805E80"/>
    <w:rsid w:val="008162A2"/>
    <w:rsid w:val="008171AA"/>
    <w:rsid w:val="00823002"/>
    <w:rsid w:val="00825F3A"/>
    <w:rsid w:val="00831A97"/>
    <w:rsid w:val="00891C8E"/>
    <w:rsid w:val="008C4F2E"/>
    <w:rsid w:val="00911AE4"/>
    <w:rsid w:val="00914747"/>
    <w:rsid w:val="00946100"/>
    <w:rsid w:val="00946F7C"/>
    <w:rsid w:val="009569ED"/>
    <w:rsid w:val="0096614F"/>
    <w:rsid w:val="009841DF"/>
    <w:rsid w:val="009B77B5"/>
    <w:rsid w:val="009C0076"/>
    <w:rsid w:val="009C36ED"/>
    <w:rsid w:val="009D34EB"/>
    <w:rsid w:val="009D5DB3"/>
    <w:rsid w:val="009E0DA3"/>
    <w:rsid w:val="009F6C1F"/>
    <w:rsid w:val="00A1022A"/>
    <w:rsid w:val="00A304D5"/>
    <w:rsid w:val="00A9335B"/>
    <w:rsid w:val="00A9466C"/>
    <w:rsid w:val="00AF6711"/>
    <w:rsid w:val="00B12BA3"/>
    <w:rsid w:val="00B250CF"/>
    <w:rsid w:val="00B4053B"/>
    <w:rsid w:val="00B62848"/>
    <w:rsid w:val="00BA01B0"/>
    <w:rsid w:val="00BB5477"/>
    <w:rsid w:val="00BD6074"/>
    <w:rsid w:val="00BE417F"/>
    <w:rsid w:val="00BF0CC4"/>
    <w:rsid w:val="00C249D5"/>
    <w:rsid w:val="00C2619E"/>
    <w:rsid w:val="00C73DAF"/>
    <w:rsid w:val="00C937AE"/>
    <w:rsid w:val="00CB095E"/>
    <w:rsid w:val="00CC172E"/>
    <w:rsid w:val="00CE1F95"/>
    <w:rsid w:val="00D05F12"/>
    <w:rsid w:val="00D0640C"/>
    <w:rsid w:val="00D148F4"/>
    <w:rsid w:val="00D35214"/>
    <w:rsid w:val="00D53BD2"/>
    <w:rsid w:val="00D53E5A"/>
    <w:rsid w:val="00D66EC4"/>
    <w:rsid w:val="00D75ECD"/>
    <w:rsid w:val="00D81203"/>
    <w:rsid w:val="00D87FBA"/>
    <w:rsid w:val="00D90ABC"/>
    <w:rsid w:val="00D92C46"/>
    <w:rsid w:val="00D93F62"/>
    <w:rsid w:val="00DB0903"/>
    <w:rsid w:val="00DB3936"/>
    <w:rsid w:val="00DB3F87"/>
    <w:rsid w:val="00DB43C7"/>
    <w:rsid w:val="00DB6015"/>
    <w:rsid w:val="00DB6562"/>
    <w:rsid w:val="00DE509A"/>
    <w:rsid w:val="00DF1FDD"/>
    <w:rsid w:val="00E10243"/>
    <w:rsid w:val="00E14222"/>
    <w:rsid w:val="00E23462"/>
    <w:rsid w:val="00E30B5C"/>
    <w:rsid w:val="00E4130B"/>
    <w:rsid w:val="00E46163"/>
    <w:rsid w:val="00E660E6"/>
    <w:rsid w:val="00E932F9"/>
    <w:rsid w:val="00EA6757"/>
    <w:rsid w:val="00EA74C5"/>
    <w:rsid w:val="00EB3967"/>
    <w:rsid w:val="00EC7A8E"/>
    <w:rsid w:val="00ED107C"/>
    <w:rsid w:val="00EE1CAB"/>
    <w:rsid w:val="00EE4E8A"/>
    <w:rsid w:val="00EF4C1E"/>
    <w:rsid w:val="00EF4FB6"/>
    <w:rsid w:val="00F025A7"/>
    <w:rsid w:val="00F02EA6"/>
    <w:rsid w:val="00F24148"/>
    <w:rsid w:val="00F25564"/>
    <w:rsid w:val="00F277CD"/>
    <w:rsid w:val="00F41B76"/>
    <w:rsid w:val="00F677F0"/>
    <w:rsid w:val="00FA1512"/>
    <w:rsid w:val="00FB2B9B"/>
    <w:rsid w:val="00FC362C"/>
    <w:rsid w:val="00FD321B"/>
    <w:rsid w:val="00F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58A52"/>
  <w15:chartTrackingRefBased/>
  <w15:docId w15:val="{49478611-64F9-47F9-BEC8-E69577AB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6B1D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0102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D8A"/>
    <w:rPr>
      <w:rFonts w:asciiTheme="majorHAnsi" w:eastAsiaTheme="majorEastAsia" w:hAnsiTheme="majorHAnsi" w:cstheme="majorBidi"/>
      <w:color w:val="A01027" w:themeColor="accent1" w:themeShade="BF"/>
      <w:sz w:val="32"/>
      <w:szCs w:val="32"/>
      <w:lang w:val="sr-Latn-BA"/>
    </w:rPr>
  </w:style>
  <w:style w:type="paragraph" w:customStyle="1" w:styleId="sveuciliste">
    <w:name w:val="sveuciliste"/>
    <w:basedOn w:val="Normal"/>
    <w:uiPriority w:val="1"/>
    <w:qFormat/>
    <w:rsid w:val="00E932F9"/>
    <w:pPr>
      <w:spacing w:before="80"/>
    </w:pPr>
    <w:rPr>
      <w:noProof/>
      <w:lang w:eastAsia="hr-HR"/>
    </w:rPr>
  </w:style>
  <w:style w:type="paragraph" w:customStyle="1" w:styleId="srce">
    <w:name w:val="srce"/>
    <w:basedOn w:val="Normal"/>
    <w:qFormat/>
    <w:rsid w:val="00E932F9"/>
    <w:pPr>
      <w:spacing w:before="0" w:after="240"/>
    </w:pPr>
  </w:style>
  <w:style w:type="paragraph" w:styleId="NoSpacing">
    <w:name w:val="No Spacing"/>
    <w:uiPriority w:val="1"/>
    <w:rsid w:val="00613FCF"/>
    <w:pPr>
      <w:spacing w:before="0" w:line="240" w:lineRule="auto"/>
    </w:pPr>
    <w:rPr>
      <w:rFonts w:ascii="Arial" w:hAnsi="Arial"/>
    </w:rPr>
  </w:style>
  <w:style w:type="paragraph" w:customStyle="1" w:styleId="Ustanova">
    <w:name w:val="Ustanova"/>
    <w:basedOn w:val="Normal"/>
    <w:next w:val="Adresa"/>
    <w:link w:val="UstanovaChar"/>
    <w:qFormat/>
    <w:rsid w:val="00613FCF"/>
    <w:pPr>
      <w:spacing w:before="1200"/>
      <w:ind w:left="4536"/>
    </w:pPr>
    <w:rPr>
      <w:b/>
      <w:caps/>
    </w:rPr>
  </w:style>
  <w:style w:type="paragraph" w:customStyle="1" w:styleId="Adresa">
    <w:name w:val="Adresa"/>
    <w:basedOn w:val="Ustanova"/>
    <w:link w:val="AdresaChar"/>
    <w:qFormat/>
    <w:rsid w:val="0035039F"/>
    <w:pPr>
      <w:spacing w:before="60"/>
    </w:pPr>
    <w:rPr>
      <w:b w:val="0"/>
      <w:caps w:val="0"/>
    </w:rPr>
  </w:style>
  <w:style w:type="paragraph" w:customStyle="1" w:styleId="Predmet">
    <w:name w:val="Predmet"/>
    <w:basedOn w:val="Normal"/>
    <w:next w:val="Normal"/>
    <w:qFormat/>
    <w:rsid w:val="00F677F0"/>
    <w:pPr>
      <w:tabs>
        <w:tab w:val="left" w:pos="1418"/>
      </w:tabs>
      <w:spacing w:before="1200" w:after="360"/>
      <w:ind w:left="1412" w:hanging="1412"/>
    </w:pPr>
    <w:rPr>
      <w:b/>
    </w:rPr>
  </w:style>
  <w:style w:type="character" w:customStyle="1" w:styleId="UstanovaChar">
    <w:name w:val="Ustanova Char"/>
    <w:basedOn w:val="DefaultParagraphFont"/>
    <w:link w:val="Ustanova"/>
    <w:rsid w:val="00613FCF"/>
    <w:rPr>
      <w:rFonts w:ascii="Arial" w:hAnsi="Arial"/>
      <w:b/>
      <w:caps/>
    </w:rPr>
  </w:style>
  <w:style w:type="character" w:customStyle="1" w:styleId="AdresaChar">
    <w:name w:val="Adresa Char"/>
    <w:basedOn w:val="UstanovaChar"/>
    <w:link w:val="Adresa"/>
    <w:rsid w:val="0035039F"/>
    <w:rPr>
      <w:rFonts w:ascii="Arial" w:hAnsi="Arial"/>
      <w:b w:val="0"/>
      <w:caps w:val="0"/>
    </w:rPr>
  </w:style>
  <w:style w:type="paragraph" w:customStyle="1" w:styleId="Oslovljavanje">
    <w:name w:val="Oslovljavanje"/>
    <w:basedOn w:val="Normal"/>
    <w:next w:val="Normal"/>
    <w:qFormat/>
    <w:rsid w:val="00613FCF"/>
    <w:pPr>
      <w:spacing w:before="240"/>
    </w:pPr>
  </w:style>
  <w:style w:type="paragraph" w:customStyle="1" w:styleId="Signatura">
    <w:name w:val="Signatura"/>
    <w:basedOn w:val="Normal"/>
    <w:link w:val="SignaturaChar"/>
    <w:qFormat/>
    <w:rsid w:val="00F25564"/>
    <w:pPr>
      <w:tabs>
        <w:tab w:val="center" w:pos="6804"/>
      </w:tabs>
      <w:spacing w:before="240"/>
    </w:pPr>
  </w:style>
  <w:style w:type="paragraph" w:styleId="Header">
    <w:name w:val="header"/>
    <w:basedOn w:val="Normal"/>
    <w:link w:val="HeaderChar"/>
    <w:uiPriority w:val="99"/>
    <w:unhideWhenUsed/>
    <w:rsid w:val="00F02EA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EA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02EA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EA6"/>
    <w:rPr>
      <w:rFonts w:ascii="Arial" w:hAnsi="Arial"/>
    </w:rPr>
  </w:style>
  <w:style w:type="paragraph" w:customStyle="1" w:styleId="veza">
    <w:name w:val="veza"/>
    <w:basedOn w:val="Normal"/>
    <w:qFormat/>
    <w:rsid w:val="00F677F0"/>
    <w:pPr>
      <w:tabs>
        <w:tab w:val="left" w:pos="1418"/>
      </w:tabs>
      <w:ind w:left="1412" w:hanging="1412"/>
    </w:pPr>
  </w:style>
  <w:style w:type="paragraph" w:styleId="ListParagraph">
    <w:name w:val="List Paragraph"/>
    <w:basedOn w:val="Normal"/>
    <w:uiPriority w:val="34"/>
    <w:qFormat/>
    <w:rsid w:val="00303ED7"/>
    <w:pPr>
      <w:ind w:left="720"/>
      <w:contextualSpacing/>
    </w:pPr>
  </w:style>
  <w:style w:type="paragraph" w:customStyle="1" w:styleId="prilog1red">
    <w:name w:val="prilog 1.red"/>
    <w:basedOn w:val="Normal"/>
    <w:qFormat/>
    <w:rsid w:val="00303ED7"/>
    <w:pPr>
      <w:spacing w:before="360"/>
    </w:pPr>
  </w:style>
  <w:style w:type="paragraph" w:customStyle="1" w:styleId="Imeiprezime">
    <w:name w:val="Ime i prezime"/>
    <w:basedOn w:val="Signatura"/>
    <w:link w:val="ImeiprezimeChar"/>
    <w:qFormat/>
    <w:rsid w:val="00F677F0"/>
    <w:pPr>
      <w:spacing w:before="480" w:after="240"/>
    </w:pPr>
  </w:style>
  <w:style w:type="character" w:customStyle="1" w:styleId="SignaturaChar">
    <w:name w:val="Signatura Char"/>
    <w:basedOn w:val="DefaultParagraphFont"/>
    <w:link w:val="Signatura"/>
    <w:rsid w:val="00F25564"/>
    <w:rPr>
      <w:rFonts w:ascii="Arial" w:hAnsi="Arial"/>
    </w:rPr>
  </w:style>
  <w:style w:type="character" w:customStyle="1" w:styleId="ImeiprezimeChar">
    <w:name w:val="Ime i prezime Char"/>
    <w:basedOn w:val="SignaturaChar"/>
    <w:link w:val="Imeiprezime"/>
    <w:rsid w:val="00F677F0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3A74C8"/>
    <w:rPr>
      <w:color w:val="D71635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F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4C8"/>
    <w:rPr>
      <w:color w:val="D71635" w:themeColor="accen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4C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4C5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6694"/>
    <w:pPr>
      <w:spacing w:before="0" w:line="240" w:lineRule="auto"/>
    </w:pPr>
    <w:rPr>
      <w:rFonts w:ascii="Arial" w:hAnsi="Arial"/>
    </w:rPr>
  </w:style>
  <w:style w:type="paragraph" w:customStyle="1" w:styleId="elementtoproof">
    <w:name w:val="elementtoproof"/>
    <w:basedOn w:val="Normal"/>
    <w:rsid w:val="0015720D"/>
    <w:pPr>
      <w:spacing w:before="0" w:line="240" w:lineRule="auto"/>
    </w:pPr>
    <w:rPr>
      <w:rFonts w:ascii="Calibri" w:hAnsi="Calibri" w:cs="Calibri"/>
      <w:lang w:eastAsia="hr-HR"/>
    </w:rPr>
  </w:style>
  <w:style w:type="character" w:customStyle="1" w:styleId="normaltextrun">
    <w:name w:val="normaltextrun"/>
    <w:basedOn w:val="DefaultParagraphFont"/>
    <w:rsid w:val="00D75ECD"/>
  </w:style>
  <w:style w:type="paragraph" w:styleId="NormalWeb">
    <w:name w:val="Normal (Web)"/>
    <w:basedOn w:val="Normal"/>
    <w:uiPriority w:val="99"/>
    <w:semiHidden/>
    <w:unhideWhenUsed/>
    <w:rsid w:val="001161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i.srce.hr/" TargetMode="External"/><Relationship Id="rId13" Type="http://schemas.openxmlformats.org/officeDocument/2006/relationships/hyperlink" Target="mailto:press@srce.h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rce.unizg.hr/pressro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i.srce.hr/2026/kotizacij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ei.srce.hr/2026/progra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ei.srce.hr/2026/progra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elcic\Downloads\Memorandum_Srce_HR_2_2026.dotx" TargetMode="External"/></Relationships>
</file>

<file path=word/theme/theme1.xml><?xml version="1.0" encoding="utf-8"?>
<a:theme xmlns:a="http://schemas.openxmlformats.org/drawingml/2006/main" name="Srce-tema">
  <a:themeElements>
    <a:clrScheme name="Srce boje">
      <a:dk1>
        <a:srgbClr val="0C0C0C"/>
      </a:dk1>
      <a:lt1>
        <a:srgbClr val="FFFFFF"/>
      </a:lt1>
      <a:dk2>
        <a:srgbClr val="0C0C0C"/>
      </a:dk2>
      <a:lt2>
        <a:srgbClr val="FFFFFF"/>
      </a:lt2>
      <a:accent1>
        <a:srgbClr val="D71635"/>
      </a:accent1>
      <a:accent2>
        <a:srgbClr val="E39717"/>
      </a:accent2>
      <a:accent3>
        <a:srgbClr val="0095DA"/>
      </a:accent3>
      <a:accent4>
        <a:srgbClr val="80C342"/>
      </a:accent4>
      <a:accent5>
        <a:srgbClr val="00AB4E"/>
      </a:accent5>
      <a:accent6>
        <a:srgbClr val="B04C46"/>
      </a:accent6>
      <a:hlink>
        <a:srgbClr val="D71635"/>
      </a:hlink>
      <a:folHlink>
        <a:srgbClr val="D71635"/>
      </a:folHlink>
    </a:clrScheme>
    <a:fontScheme name="SR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BC83-3F15-4716-9365-A1E2B2BB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Memorandum_Srce_HR_2_2026</Template>
  <TotalTime>0</TotalTime>
  <Pages>4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Petra-Marija Jelčić</dc:creator>
  <cp:keywords/>
  <dc:description/>
  <cp:lastModifiedBy>Petra-Marija Jelčić</cp:lastModifiedBy>
  <cp:revision>2</cp:revision>
  <cp:lastPrinted>2026-02-16T14:24:00Z</cp:lastPrinted>
  <dcterms:created xsi:type="dcterms:W3CDTF">2026-02-17T12:13:00Z</dcterms:created>
  <dcterms:modified xsi:type="dcterms:W3CDTF">2026-02-17T12:13:00Z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98953c33-698e-4d2c-8f8c-b179d69af41e</vt:lpwstr>
  </property>
</Properties>
</file>